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4F7" w:rsidRDefault="00E95B35" w:rsidP="005864F7">
      <w:pPr>
        <w:rPr>
          <w:i/>
          <w:iCs/>
          <w:color w:val="000000"/>
          <w:szCs w:val="24"/>
          <w:lang w:eastAsia="en-GB"/>
        </w:rPr>
      </w:pPr>
      <w:r>
        <w:rPr>
          <w:i/>
          <w:iCs/>
          <w:noProof/>
          <w:color w:val="000000"/>
          <w:szCs w:val="24"/>
          <w:lang w:eastAsia="en-GB"/>
        </w:rPr>
        <w:drawing>
          <wp:anchor distT="0" distB="0" distL="114300" distR="114300" simplePos="0" relativeHeight="251657728" behindDoc="0" locked="0" layoutInCell="1" allowOverlap="0">
            <wp:simplePos x="0" y="0"/>
            <wp:positionH relativeFrom="column">
              <wp:posOffset>5007610</wp:posOffset>
            </wp:positionH>
            <wp:positionV relativeFrom="paragraph">
              <wp:posOffset>-546735</wp:posOffset>
            </wp:positionV>
            <wp:extent cx="1450975" cy="7010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975" cy="701040"/>
                    </a:xfrm>
                    <a:prstGeom prst="rect">
                      <a:avLst/>
                    </a:prstGeom>
                    <a:noFill/>
                  </pic:spPr>
                </pic:pic>
              </a:graphicData>
            </a:graphic>
            <wp14:sizeRelH relativeFrom="page">
              <wp14:pctWidth>0</wp14:pctWidth>
            </wp14:sizeRelH>
            <wp14:sizeRelV relativeFrom="page">
              <wp14:pctHeight>0</wp14:pctHeight>
            </wp14:sizeRelV>
          </wp:anchor>
        </w:drawing>
      </w:r>
    </w:p>
    <w:p w:rsidR="00AC65B4" w:rsidRDefault="005A0DB9" w:rsidP="00234100">
      <w:pPr>
        <w:pStyle w:val="Heading1"/>
        <w:rPr>
          <w:rFonts w:ascii="Arial" w:hAnsi="Arial" w:cs="Arial"/>
        </w:rPr>
      </w:pPr>
      <w:r>
        <w:rPr>
          <w:rFonts w:ascii="Arial" w:hAnsi="Arial" w:cs="Arial"/>
        </w:rPr>
        <w:t>Improving Assisted Travel</w:t>
      </w:r>
      <w:bookmarkStart w:id="0" w:name="_GoBack"/>
      <w:bookmarkEnd w:id="0"/>
    </w:p>
    <w:p w:rsidR="005864F7" w:rsidRPr="00AC65B4" w:rsidRDefault="00AC65B4" w:rsidP="00234100">
      <w:pPr>
        <w:pStyle w:val="Heading1"/>
        <w:rPr>
          <w:rFonts w:ascii="Arial" w:hAnsi="Arial" w:cs="Arial"/>
          <w:sz w:val="28"/>
        </w:rPr>
      </w:pPr>
      <w:r w:rsidRPr="00AC65B4">
        <w:rPr>
          <w:rFonts w:ascii="Arial" w:hAnsi="Arial" w:cs="Arial"/>
          <w:sz w:val="28"/>
        </w:rPr>
        <w:t>A consultation on changed to guidance for train and station operators on Disabled People’s Protection Policy (DPPP)</w:t>
      </w:r>
      <w:r w:rsidR="00D251C5" w:rsidRPr="00AC65B4">
        <w:rPr>
          <w:rFonts w:ascii="Arial" w:hAnsi="Arial" w:cs="Arial"/>
          <w:sz w:val="28"/>
        </w:rPr>
        <w:t>:</w:t>
      </w:r>
      <w:r w:rsidR="00537FF0" w:rsidRPr="00AC65B4">
        <w:rPr>
          <w:rFonts w:ascii="Arial" w:hAnsi="Arial" w:cs="Arial"/>
          <w:sz w:val="28"/>
        </w:rPr>
        <w:t xml:space="preserve"> p</w:t>
      </w:r>
      <w:r w:rsidR="00F06AB9" w:rsidRPr="00AC65B4">
        <w:rPr>
          <w:rFonts w:ascii="Arial" w:hAnsi="Arial" w:cs="Arial"/>
          <w:sz w:val="28"/>
        </w:rPr>
        <w:t>ro</w:t>
      </w:r>
      <w:r w:rsidR="00887F1F" w:rsidRPr="00AC65B4">
        <w:rPr>
          <w:rFonts w:ascii="Arial" w:hAnsi="Arial" w:cs="Arial"/>
          <w:sz w:val="28"/>
        </w:rPr>
        <w:t xml:space="preserve"> </w:t>
      </w:r>
      <w:r w:rsidR="00F06AB9" w:rsidRPr="00AC65B4">
        <w:rPr>
          <w:rFonts w:ascii="Arial" w:hAnsi="Arial" w:cs="Arial"/>
          <w:sz w:val="28"/>
        </w:rPr>
        <w:t>forma</w:t>
      </w:r>
    </w:p>
    <w:p w:rsidR="004C58B7" w:rsidRPr="001F4F6E" w:rsidRDefault="00887F1F" w:rsidP="004C58B7">
      <w:r w:rsidRPr="001F4F6E">
        <w:t xml:space="preserve">This pro </w:t>
      </w:r>
      <w:r w:rsidR="004C58B7" w:rsidRPr="001F4F6E">
        <w:t>forma is available to those that wish to use it</w:t>
      </w:r>
      <w:r w:rsidRPr="001F4F6E">
        <w:t xml:space="preserve"> to respond to our </w:t>
      </w:r>
      <w:r w:rsidR="00445392" w:rsidRPr="00CF2278">
        <w:t>DPPP Guidance Review</w:t>
      </w:r>
      <w:r w:rsidR="00D251C5" w:rsidRPr="001F4F6E">
        <w:t xml:space="preserve"> </w:t>
      </w:r>
      <w:r w:rsidRPr="001F4F6E">
        <w:t>consultation</w:t>
      </w:r>
      <w:r w:rsidR="00995FBF" w:rsidRPr="001F4F6E">
        <w:t>.</w:t>
      </w:r>
      <w:r w:rsidR="004C58B7" w:rsidRPr="001F4F6E">
        <w:t xml:space="preserve"> </w:t>
      </w:r>
      <w:r w:rsidR="00820A2C" w:rsidRPr="001F4F6E">
        <w:t>Other forms of response (e.g. let</w:t>
      </w:r>
      <w:r w:rsidRPr="001F4F6E">
        <w:t xml:space="preserve">ter format) are equally welcome, though we would be grateful </w:t>
      </w:r>
      <w:r w:rsidR="00D251C5" w:rsidRPr="001F4F6E">
        <w:t xml:space="preserve">if </w:t>
      </w:r>
      <w:r w:rsidRPr="001F4F6E">
        <w:t>these could be structured broadly in line with the areas listed below</w:t>
      </w:r>
      <w:r w:rsidR="003E715F" w:rsidRPr="001F4F6E">
        <w:t xml:space="preserve"> (where you wish to comment)</w:t>
      </w:r>
      <w:r w:rsidRPr="001F4F6E">
        <w:t>, to aid our review of responses.</w:t>
      </w:r>
      <w:r w:rsidR="00820A2C" w:rsidRPr="001F4F6E">
        <w:t xml:space="preserve"> </w:t>
      </w:r>
    </w:p>
    <w:p w:rsidR="00195B85" w:rsidRPr="001F4F6E" w:rsidRDefault="00195B85" w:rsidP="00195B85">
      <w:r w:rsidRPr="001F4F6E">
        <w:t xml:space="preserve">Please send your response to </w:t>
      </w:r>
      <w:hyperlink r:id="rId9" w:history="1">
        <w:r w:rsidR="00445392" w:rsidRPr="001F4F6E">
          <w:rPr>
            <w:rStyle w:val="Hyperlink"/>
          </w:rPr>
          <w:t>DPPP@orr.gov.uk</w:t>
        </w:r>
      </w:hyperlink>
      <w:r w:rsidRPr="001F4F6E">
        <w:t xml:space="preserve"> by </w:t>
      </w:r>
      <w:r w:rsidR="00445392" w:rsidRPr="001F4F6E">
        <w:rPr>
          <w:b/>
        </w:rPr>
        <w:t>18 January 2019</w:t>
      </w:r>
      <w:r w:rsidRPr="001F4F6E">
        <w:t xml:space="preserve">. </w:t>
      </w:r>
    </w:p>
    <w:p w:rsidR="004F4B15" w:rsidRPr="001F4F6E" w:rsidRDefault="004F4B15" w:rsidP="00195B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7269"/>
      </w:tblGrid>
      <w:tr w:rsidR="00234100" w:rsidRPr="001F4F6E" w:rsidTr="004F4B15">
        <w:tc>
          <w:tcPr>
            <w:tcW w:w="2925" w:type="dxa"/>
            <w:shd w:val="clear" w:color="auto" w:fill="auto"/>
          </w:tcPr>
          <w:p w:rsidR="00234100" w:rsidRPr="001F4F6E" w:rsidRDefault="00234100" w:rsidP="00F40E42">
            <w:pPr>
              <w:pStyle w:val="CommentText"/>
              <w:spacing w:before="40" w:after="40"/>
              <w:rPr>
                <w:b/>
                <w:szCs w:val="24"/>
              </w:rPr>
            </w:pPr>
            <w:r w:rsidRPr="001F4F6E">
              <w:rPr>
                <w:b/>
                <w:szCs w:val="24"/>
              </w:rPr>
              <w:t>Full name</w:t>
            </w:r>
            <w:r w:rsidR="00AC65B4">
              <w:rPr>
                <w:b/>
                <w:szCs w:val="24"/>
              </w:rPr>
              <w:t>*</w:t>
            </w:r>
          </w:p>
        </w:tc>
        <w:tc>
          <w:tcPr>
            <w:tcW w:w="7269" w:type="dxa"/>
            <w:shd w:val="clear" w:color="auto" w:fill="auto"/>
          </w:tcPr>
          <w:p w:rsidR="00234100" w:rsidRPr="001F4F6E" w:rsidRDefault="00234100" w:rsidP="00F40E42">
            <w:pPr>
              <w:pStyle w:val="CommentText"/>
              <w:spacing w:before="40" w:after="40"/>
              <w:rPr>
                <w:szCs w:val="24"/>
              </w:rPr>
            </w:pPr>
          </w:p>
        </w:tc>
      </w:tr>
      <w:tr w:rsidR="00234100" w:rsidRPr="001F4F6E" w:rsidTr="004F4B15">
        <w:tc>
          <w:tcPr>
            <w:tcW w:w="2925" w:type="dxa"/>
            <w:shd w:val="clear" w:color="auto" w:fill="auto"/>
          </w:tcPr>
          <w:p w:rsidR="00234100" w:rsidRPr="001F4F6E" w:rsidRDefault="00234100" w:rsidP="00F40E42">
            <w:pPr>
              <w:spacing w:before="40" w:after="40"/>
              <w:rPr>
                <w:b/>
                <w:szCs w:val="24"/>
              </w:rPr>
            </w:pPr>
            <w:r w:rsidRPr="001F4F6E">
              <w:rPr>
                <w:b/>
                <w:szCs w:val="24"/>
              </w:rPr>
              <w:t>Job title</w:t>
            </w:r>
            <w:r w:rsidR="00887F1F" w:rsidRPr="001F4F6E">
              <w:rPr>
                <w:b/>
                <w:szCs w:val="24"/>
              </w:rPr>
              <w:t>*</w:t>
            </w:r>
          </w:p>
        </w:tc>
        <w:tc>
          <w:tcPr>
            <w:tcW w:w="7269" w:type="dxa"/>
            <w:shd w:val="clear" w:color="auto" w:fill="auto"/>
          </w:tcPr>
          <w:p w:rsidR="00234100" w:rsidRPr="001F4F6E" w:rsidRDefault="00234100" w:rsidP="00F40E42">
            <w:pPr>
              <w:spacing w:before="40" w:after="40"/>
              <w:rPr>
                <w:szCs w:val="24"/>
              </w:rPr>
            </w:pPr>
          </w:p>
        </w:tc>
      </w:tr>
      <w:tr w:rsidR="00234100" w:rsidRPr="001F4F6E" w:rsidTr="004F4B15">
        <w:tc>
          <w:tcPr>
            <w:tcW w:w="2925" w:type="dxa"/>
            <w:shd w:val="clear" w:color="auto" w:fill="auto"/>
          </w:tcPr>
          <w:p w:rsidR="00234100" w:rsidRPr="001F4F6E" w:rsidRDefault="00234100" w:rsidP="00F40E42">
            <w:pPr>
              <w:spacing w:before="40" w:after="40"/>
              <w:rPr>
                <w:b/>
                <w:szCs w:val="24"/>
              </w:rPr>
            </w:pPr>
            <w:r w:rsidRPr="001F4F6E">
              <w:rPr>
                <w:b/>
                <w:szCs w:val="24"/>
              </w:rPr>
              <w:t>Organisation</w:t>
            </w:r>
          </w:p>
        </w:tc>
        <w:tc>
          <w:tcPr>
            <w:tcW w:w="7269" w:type="dxa"/>
            <w:shd w:val="clear" w:color="auto" w:fill="auto"/>
          </w:tcPr>
          <w:p w:rsidR="00234100" w:rsidRPr="001F4F6E" w:rsidRDefault="00234100" w:rsidP="00F40E42">
            <w:pPr>
              <w:spacing w:before="40" w:after="40"/>
              <w:rPr>
                <w:szCs w:val="24"/>
              </w:rPr>
            </w:pPr>
          </w:p>
        </w:tc>
      </w:tr>
      <w:tr w:rsidR="00234100" w:rsidRPr="001F4F6E" w:rsidTr="004F4B15">
        <w:tc>
          <w:tcPr>
            <w:tcW w:w="2925" w:type="dxa"/>
            <w:shd w:val="clear" w:color="auto" w:fill="auto"/>
          </w:tcPr>
          <w:p w:rsidR="00234100" w:rsidRPr="001F4F6E" w:rsidRDefault="00234100" w:rsidP="00F40E42">
            <w:pPr>
              <w:spacing w:before="40" w:after="40"/>
              <w:rPr>
                <w:b/>
                <w:szCs w:val="24"/>
              </w:rPr>
            </w:pPr>
            <w:r w:rsidRPr="001F4F6E">
              <w:rPr>
                <w:b/>
                <w:szCs w:val="24"/>
              </w:rPr>
              <w:t>Email</w:t>
            </w:r>
            <w:r w:rsidR="00820A2C" w:rsidRPr="001F4F6E">
              <w:rPr>
                <w:b/>
                <w:szCs w:val="24"/>
              </w:rPr>
              <w:t>*</w:t>
            </w:r>
          </w:p>
        </w:tc>
        <w:tc>
          <w:tcPr>
            <w:tcW w:w="7269" w:type="dxa"/>
            <w:shd w:val="clear" w:color="auto" w:fill="auto"/>
          </w:tcPr>
          <w:p w:rsidR="00234100" w:rsidRPr="001F4F6E" w:rsidRDefault="00234100" w:rsidP="00F40E42">
            <w:pPr>
              <w:spacing w:before="40" w:after="40"/>
              <w:rPr>
                <w:szCs w:val="24"/>
              </w:rPr>
            </w:pPr>
          </w:p>
        </w:tc>
      </w:tr>
    </w:tbl>
    <w:p w:rsidR="005864F7" w:rsidRPr="001F4F6E" w:rsidRDefault="00820A2C" w:rsidP="00820A2C">
      <w:pPr>
        <w:spacing w:before="0"/>
        <w:rPr>
          <w:szCs w:val="24"/>
        </w:rPr>
      </w:pPr>
      <w:r w:rsidRPr="001F4F6E">
        <w:rPr>
          <w:sz w:val="20"/>
          <w:szCs w:val="24"/>
        </w:rPr>
        <w:t>*This information will not be published on our website.</w:t>
      </w:r>
      <w:r w:rsidR="007A41C7" w:rsidRPr="001F4F6E">
        <w:rPr>
          <w:sz w:val="20"/>
          <w:szCs w:val="24"/>
        </w:rPr>
        <w:t xml:space="preserve"> </w:t>
      </w:r>
    </w:p>
    <w:p w:rsidR="004F4B15" w:rsidRPr="001F4F6E" w:rsidRDefault="004F4B15" w:rsidP="00995FBF"/>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45392" w:rsidRPr="001F4F6E" w:rsidTr="00445392">
        <w:tc>
          <w:tcPr>
            <w:tcW w:w="10314" w:type="dxa"/>
            <w:shd w:val="clear" w:color="auto" w:fill="1F3864" w:themeFill="accent5" w:themeFillShade="80"/>
          </w:tcPr>
          <w:p w:rsidR="00445392" w:rsidRPr="001F4F6E" w:rsidRDefault="005B02A5" w:rsidP="00995FBF">
            <w:pPr>
              <w:rPr>
                <w:b/>
                <w:color w:val="FFFFFF" w:themeColor="background1"/>
                <w:szCs w:val="24"/>
              </w:rPr>
            </w:pPr>
            <w:r w:rsidRPr="005B02A5">
              <w:rPr>
                <w:b/>
                <w:szCs w:val="24"/>
              </w:rPr>
              <w:t>Updating the Disabled People’s Protection Policy (DPPP) guidance for operators</w:t>
            </w:r>
            <w:r w:rsidR="00AC65B4">
              <w:rPr>
                <w:b/>
                <w:szCs w:val="24"/>
              </w:rPr>
              <w:t xml:space="preserve"> (Chapter 2)</w:t>
            </w:r>
          </w:p>
        </w:tc>
      </w:tr>
      <w:tr w:rsidR="004C58B7" w:rsidRPr="001F4F6E" w:rsidTr="004C58B7">
        <w:tc>
          <w:tcPr>
            <w:tcW w:w="10314" w:type="dxa"/>
            <w:shd w:val="clear" w:color="auto" w:fill="FFFFFF"/>
          </w:tcPr>
          <w:p w:rsidR="004C58B7" w:rsidRPr="001F4F6E" w:rsidRDefault="00445392" w:rsidP="00D251C5">
            <w:pPr>
              <w:rPr>
                <w:szCs w:val="24"/>
              </w:rPr>
            </w:pPr>
            <w:r w:rsidRPr="001F4F6E">
              <w:rPr>
                <w:b/>
                <w:szCs w:val="24"/>
              </w:rPr>
              <w:t>Q1. What are your views on replacing ‘Disabled Person’s Protection Policy’ with ‘Inclusive Travel Policy’ or ‘Accessible Travel Policy’?</w:t>
            </w:r>
          </w:p>
        </w:tc>
      </w:tr>
      <w:tr w:rsidR="004C58B7" w:rsidRPr="001F4F6E" w:rsidTr="004F4B15">
        <w:trPr>
          <w:trHeight w:val="1731"/>
        </w:trPr>
        <w:tc>
          <w:tcPr>
            <w:tcW w:w="10314" w:type="dxa"/>
            <w:shd w:val="clear" w:color="auto" w:fill="FFFFFF"/>
          </w:tcPr>
          <w:p w:rsidR="004C58B7" w:rsidRPr="001F4F6E" w:rsidRDefault="004C58B7" w:rsidP="004C58B7"/>
          <w:p w:rsidR="00B30DF2" w:rsidRPr="001F4F6E" w:rsidRDefault="00B30DF2" w:rsidP="004C58B7"/>
          <w:p w:rsidR="00B30DF2" w:rsidRPr="001F4F6E" w:rsidRDefault="00B30DF2" w:rsidP="004C58B7"/>
        </w:tc>
      </w:tr>
    </w:tbl>
    <w:p w:rsidR="00AF1FED" w:rsidRPr="001F4F6E" w:rsidRDefault="00AF1FED" w:rsidP="005864F7">
      <w:pPr>
        <w:rPr>
          <w:szCs w:val="24"/>
        </w:rPr>
      </w:pPr>
    </w:p>
    <w:p w:rsidR="00445392" w:rsidRPr="001F4F6E" w:rsidRDefault="00445392" w:rsidP="005864F7">
      <w:pPr>
        <w:rPr>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45392" w:rsidRPr="001F4F6E" w:rsidTr="00445392">
        <w:tc>
          <w:tcPr>
            <w:tcW w:w="10314" w:type="dxa"/>
            <w:shd w:val="clear" w:color="auto" w:fill="1F3864" w:themeFill="accent5" w:themeFillShade="80"/>
          </w:tcPr>
          <w:p w:rsidR="00445392" w:rsidRPr="001F4F6E" w:rsidRDefault="005B02A5" w:rsidP="00024DF3">
            <w:pPr>
              <w:rPr>
                <w:b/>
                <w:color w:val="FFFFFF" w:themeColor="background1"/>
                <w:szCs w:val="24"/>
              </w:rPr>
            </w:pPr>
            <w:r w:rsidRPr="005B02A5">
              <w:rPr>
                <w:b/>
                <w:szCs w:val="24"/>
              </w:rPr>
              <w:t>Updating the Disabled People’s Protection Policy (DPPP) guidance for operators</w:t>
            </w:r>
            <w:r w:rsidR="00AC65B4">
              <w:rPr>
                <w:b/>
                <w:szCs w:val="24"/>
              </w:rPr>
              <w:t xml:space="preserve"> (Chapter 2)</w:t>
            </w:r>
          </w:p>
        </w:tc>
      </w:tr>
      <w:tr w:rsidR="00B30DF2" w:rsidRPr="001F4F6E" w:rsidTr="00024DF3">
        <w:tc>
          <w:tcPr>
            <w:tcW w:w="10314" w:type="dxa"/>
            <w:shd w:val="clear" w:color="auto" w:fill="FFFFFF"/>
          </w:tcPr>
          <w:p w:rsidR="00445392" w:rsidRPr="001F4F6E" w:rsidRDefault="00445392" w:rsidP="00445392">
            <w:pPr>
              <w:rPr>
                <w:b/>
                <w:szCs w:val="24"/>
              </w:rPr>
            </w:pPr>
            <w:r w:rsidRPr="001F4F6E">
              <w:rPr>
                <w:b/>
                <w:szCs w:val="24"/>
              </w:rPr>
              <w:t xml:space="preserve">Q2. What are your views on our proposal to replace the current passenger-facing document ‘Making Rail Accessible: helping older and disabled people’ with a more concise, passenger-friendly document as set out in the draft revised guidance? </w:t>
            </w:r>
          </w:p>
          <w:p w:rsidR="00445392" w:rsidRPr="005B02A5" w:rsidRDefault="005B02A5" w:rsidP="005B02A5">
            <w:pPr>
              <w:pStyle w:val="ListParagraph"/>
              <w:rPr>
                <w:rFonts w:ascii="Arial" w:hAnsi="Arial" w:cs="Arial"/>
                <w:b/>
                <w:sz w:val="22"/>
              </w:rPr>
            </w:pPr>
            <w:r>
              <w:rPr>
                <w:rFonts w:ascii="Arial" w:hAnsi="Arial" w:cs="Arial"/>
                <w:b/>
                <w:sz w:val="22"/>
              </w:rPr>
              <w:t xml:space="preserve">a) </w:t>
            </w:r>
            <w:r w:rsidR="00445392" w:rsidRPr="005B02A5">
              <w:rPr>
                <w:rFonts w:ascii="Arial" w:hAnsi="Arial" w:cs="Arial"/>
                <w:b/>
                <w:sz w:val="22"/>
              </w:rPr>
              <w:t xml:space="preserve">Is there anything you consider is missing from the required content? </w:t>
            </w:r>
          </w:p>
          <w:p w:rsidR="00B30DF2" w:rsidRPr="00EB60C7" w:rsidRDefault="005B02A5" w:rsidP="00EB60C7">
            <w:pPr>
              <w:pStyle w:val="ListParagraph"/>
              <w:rPr>
                <w:rFonts w:ascii="Arial" w:hAnsi="Arial" w:cs="Arial"/>
                <w:b/>
                <w:sz w:val="22"/>
              </w:rPr>
            </w:pPr>
            <w:r>
              <w:rPr>
                <w:rFonts w:ascii="Arial" w:hAnsi="Arial" w:cs="Arial"/>
                <w:b/>
                <w:sz w:val="22"/>
              </w:rPr>
              <w:t xml:space="preserve">b) </w:t>
            </w:r>
            <w:r w:rsidR="00445392" w:rsidRPr="005B02A5">
              <w:rPr>
                <w:rFonts w:ascii="Arial" w:hAnsi="Arial" w:cs="Arial"/>
                <w:b/>
                <w:sz w:val="22"/>
              </w:rPr>
              <w:t>Is this still a meaningful title for this leaflet?</w:t>
            </w:r>
          </w:p>
        </w:tc>
      </w:tr>
      <w:tr w:rsidR="00B30DF2" w:rsidRPr="001F4F6E" w:rsidTr="00024DF3">
        <w:trPr>
          <w:trHeight w:val="1683"/>
        </w:trPr>
        <w:tc>
          <w:tcPr>
            <w:tcW w:w="10314" w:type="dxa"/>
            <w:shd w:val="clear" w:color="auto" w:fill="FFFFFF"/>
          </w:tcPr>
          <w:p w:rsidR="00B30DF2" w:rsidRPr="001F4F6E" w:rsidRDefault="00B30DF2" w:rsidP="00024DF3"/>
          <w:p w:rsidR="00B30DF2" w:rsidRPr="001F4F6E" w:rsidRDefault="00B30DF2" w:rsidP="00024DF3"/>
          <w:p w:rsidR="00B30DF2" w:rsidRPr="001F4F6E" w:rsidRDefault="00B30DF2" w:rsidP="00024DF3"/>
        </w:tc>
      </w:tr>
    </w:tbl>
    <w:p w:rsidR="00B30DF2" w:rsidRPr="001F4F6E" w:rsidRDefault="00B30DF2" w:rsidP="005864F7">
      <w:pPr>
        <w:rPr>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F4B15" w:rsidRPr="001F4F6E" w:rsidTr="004F4B15">
        <w:tc>
          <w:tcPr>
            <w:tcW w:w="10314" w:type="dxa"/>
            <w:shd w:val="clear" w:color="auto" w:fill="1F3864" w:themeFill="accent5" w:themeFillShade="80"/>
          </w:tcPr>
          <w:p w:rsidR="004F4B15" w:rsidRPr="001F4F6E" w:rsidRDefault="005B02A5" w:rsidP="00995FBF">
            <w:pPr>
              <w:rPr>
                <w:b/>
                <w:color w:val="FFFFFF" w:themeColor="background1"/>
              </w:rPr>
            </w:pPr>
            <w:r w:rsidRPr="005B02A5">
              <w:rPr>
                <w:b/>
                <w:color w:val="FFFFFF" w:themeColor="background1"/>
              </w:rPr>
              <w:t>Updating the Disabled People’s Protection Policy (DPPP) guidance for operators</w:t>
            </w:r>
            <w:r w:rsidR="00AC65B4">
              <w:rPr>
                <w:b/>
                <w:color w:val="FFFFFF" w:themeColor="background1"/>
              </w:rPr>
              <w:t xml:space="preserve"> </w:t>
            </w:r>
            <w:r w:rsidR="00AC65B4">
              <w:rPr>
                <w:b/>
                <w:szCs w:val="24"/>
              </w:rPr>
              <w:t>(Chapter 2)</w:t>
            </w:r>
          </w:p>
        </w:tc>
      </w:tr>
      <w:tr w:rsidR="00AF1FED" w:rsidRPr="001F4F6E" w:rsidTr="00AF1FED">
        <w:tc>
          <w:tcPr>
            <w:tcW w:w="10314" w:type="dxa"/>
            <w:shd w:val="clear" w:color="auto" w:fill="FFFFFF"/>
          </w:tcPr>
          <w:p w:rsidR="00AF1FED" w:rsidRPr="00EB60C7" w:rsidRDefault="005B02A5" w:rsidP="00995FBF">
            <w:pPr>
              <w:rPr>
                <w:b/>
              </w:rPr>
            </w:pPr>
            <w:r>
              <w:rPr>
                <w:b/>
              </w:rPr>
              <w:t>Q3</w:t>
            </w:r>
            <w:r w:rsidR="004F4B15" w:rsidRPr="001F4F6E">
              <w:rPr>
                <w:b/>
              </w:rPr>
              <w:t>. What are your views on requiring that stations and rolling stock accessibility information form part of the policy document, rather than the passenger leaflet?</w:t>
            </w:r>
          </w:p>
        </w:tc>
      </w:tr>
      <w:tr w:rsidR="00AF1FED" w:rsidRPr="001F4F6E" w:rsidTr="00B30DF2">
        <w:trPr>
          <w:trHeight w:val="1610"/>
        </w:trPr>
        <w:tc>
          <w:tcPr>
            <w:tcW w:w="10314" w:type="dxa"/>
            <w:shd w:val="clear" w:color="auto" w:fill="FFFFFF"/>
          </w:tcPr>
          <w:p w:rsidR="00AF1FED" w:rsidRPr="001F4F6E" w:rsidRDefault="00AF1FED" w:rsidP="00AF1FED"/>
        </w:tc>
      </w:tr>
    </w:tbl>
    <w:p w:rsidR="00434419" w:rsidRPr="001F4F6E" w:rsidRDefault="00434419" w:rsidP="005864F7">
      <w:pPr>
        <w:rPr>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F4B15" w:rsidRPr="001F4F6E" w:rsidTr="004F4B15">
        <w:tc>
          <w:tcPr>
            <w:tcW w:w="10314" w:type="dxa"/>
            <w:shd w:val="clear" w:color="auto" w:fill="1F3864" w:themeFill="accent5" w:themeFillShade="80"/>
          </w:tcPr>
          <w:p w:rsidR="004F4B15" w:rsidRPr="001F4F6E" w:rsidRDefault="005B02A5" w:rsidP="00995FBF">
            <w:pPr>
              <w:rPr>
                <w:b/>
                <w:color w:val="FFFFFF" w:themeColor="background1"/>
              </w:rPr>
            </w:pPr>
            <w:r w:rsidRPr="005B02A5">
              <w:rPr>
                <w:b/>
                <w:color w:val="FFFFFF" w:themeColor="background1"/>
              </w:rPr>
              <w:t>Updating the Disabled People’s Protection Policy (DPPP) guidance for operators</w:t>
            </w:r>
            <w:r w:rsidR="00AC65B4">
              <w:rPr>
                <w:b/>
                <w:color w:val="FFFFFF" w:themeColor="background1"/>
              </w:rPr>
              <w:t xml:space="preserve"> </w:t>
            </w:r>
            <w:r w:rsidR="00AC65B4">
              <w:rPr>
                <w:b/>
                <w:szCs w:val="24"/>
              </w:rPr>
              <w:t>(Chapter 2)</w:t>
            </w:r>
          </w:p>
        </w:tc>
      </w:tr>
      <w:tr w:rsidR="00AF1FED" w:rsidRPr="001F4F6E" w:rsidTr="00AF1FED">
        <w:tc>
          <w:tcPr>
            <w:tcW w:w="10314" w:type="dxa"/>
            <w:shd w:val="clear" w:color="auto" w:fill="FFFFFF"/>
          </w:tcPr>
          <w:p w:rsidR="004F4B15" w:rsidRPr="00EB60C7" w:rsidRDefault="004F4B15" w:rsidP="00995FBF">
            <w:pPr>
              <w:rPr>
                <w:b/>
              </w:rPr>
            </w:pPr>
            <w:r w:rsidRPr="001F4F6E">
              <w:rPr>
                <w:b/>
              </w:rPr>
              <w:t>Q4. What are your views on the proposed changes to the approval and review process? Do you have any additional suggestions for improvement?</w:t>
            </w:r>
          </w:p>
        </w:tc>
      </w:tr>
      <w:tr w:rsidR="00AF1FED" w:rsidRPr="001F4F6E" w:rsidTr="00AF1FED">
        <w:trPr>
          <w:trHeight w:val="1320"/>
        </w:trPr>
        <w:tc>
          <w:tcPr>
            <w:tcW w:w="10314" w:type="dxa"/>
            <w:shd w:val="clear" w:color="auto" w:fill="FFFFFF"/>
          </w:tcPr>
          <w:p w:rsidR="00AF1FED" w:rsidRPr="001F4F6E" w:rsidRDefault="00AF1FED" w:rsidP="00F06AB9"/>
        </w:tc>
      </w:tr>
    </w:tbl>
    <w:p w:rsidR="00995FBF" w:rsidRPr="001F4F6E" w:rsidRDefault="00995FBF" w:rsidP="00537FF0">
      <w:pPr>
        <w:pStyle w:val="Heading5"/>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F4B15" w:rsidRPr="001F4F6E" w:rsidTr="004F4B15">
        <w:tc>
          <w:tcPr>
            <w:tcW w:w="10314" w:type="dxa"/>
            <w:shd w:val="clear" w:color="auto" w:fill="1F3864" w:themeFill="accent5" w:themeFillShade="80"/>
          </w:tcPr>
          <w:p w:rsidR="004F4B15" w:rsidRPr="00AC65B4" w:rsidRDefault="005B02A5" w:rsidP="004F4B15">
            <w:pPr>
              <w:rPr>
                <w:b/>
                <w:color w:val="FFFFFF" w:themeColor="background1"/>
              </w:rPr>
            </w:pPr>
            <w:r w:rsidRPr="00AC65B4">
              <w:rPr>
                <w:b/>
              </w:rPr>
              <w:t>Updating the Disabled People’s Protection Policy (DPPP) guidance for operators</w:t>
            </w:r>
            <w:r w:rsidR="00AC65B4">
              <w:rPr>
                <w:b/>
              </w:rPr>
              <w:t xml:space="preserve"> </w:t>
            </w:r>
            <w:r w:rsidR="00AC65B4">
              <w:rPr>
                <w:b/>
                <w:szCs w:val="24"/>
              </w:rPr>
              <w:t>(Chapter 2)</w:t>
            </w:r>
          </w:p>
        </w:tc>
      </w:tr>
      <w:tr w:rsidR="004F4B15" w:rsidRPr="001F4F6E" w:rsidTr="00024DF3">
        <w:trPr>
          <w:trHeight w:val="1320"/>
        </w:trPr>
        <w:tc>
          <w:tcPr>
            <w:tcW w:w="10314" w:type="dxa"/>
            <w:shd w:val="clear" w:color="auto" w:fill="FFFFFF"/>
          </w:tcPr>
          <w:p w:rsidR="004F4B15" w:rsidRPr="00EB60C7" w:rsidRDefault="004F4B15" w:rsidP="004F4B15">
            <w:pPr>
              <w:rPr>
                <w:b/>
              </w:rPr>
            </w:pPr>
            <w:r w:rsidRPr="001F4F6E">
              <w:rPr>
                <w:b/>
              </w:rPr>
              <w:t>Q5. What are your views on the wording of the classifications described in Appendix B of the draft revised Guidance provided at Annex A to this consultation?</w:t>
            </w:r>
          </w:p>
        </w:tc>
      </w:tr>
      <w:tr w:rsidR="004F4B15" w:rsidRPr="001F4F6E" w:rsidTr="00024DF3">
        <w:trPr>
          <w:trHeight w:val="1320"/>
        </w:trPr>
        <w:tc>
          <w:tcPr>
            <w:tcW w:w="10314" w:type="dxa"/>
            <w:shd w:val="clear" w:color="auto" w:fill="FFFFFF"/>
          </w:tcPr>
          <w:p w:rsidR="004F4B15" w:rsidRPr="001F4F6E" w:rsidRDefault="004F4B15" w:rsidP="004F4B15">
            <w:pPr>
              <w:rPr>
                <w:b/>
              </w:rPr>
            </w:pPr>
          </w:p>
        </w:tc>
      </w:tr>
    </w:tbl>
    <w:p w:rsidR="002B1769" w:rsidRPr="001F4F6E" w:rsidRDefault="002B1769"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F4B15" w:rsidRPr="001F4F6E" w:rsidTr="004F4B15">
        <w:tc>
          <w:tcPr>
            <w:tcW w:w="10314" w:type="dxa"/>
            <w:shd w:val="clear" w:color="auto" w:fill="1F3864" w:themeFill="accent5" w:themeFillShade="80"/>
          </w:tcPr>
          <w:p w:rsidR="004F4B15" w:rsidRPr="001F4F6E" w:rsidRDefault="004F4B15" w:rsidP="005B02A5">
            <w:pPr>
              <w:rPr>
                <w:b/>
                <w:color w:val="FFFFFF" w:themeColor="background1"/>
              </w:rPr>
            </w:pPr>
            <w:r w:rsidRPr="001F4F6E">
              <w:rPr>
                <w:b/>
                <w:color w:val="FFFFFF" w:themeColor="background1"/>
              </w:rPr>
              <w:t>Reliabilit</w:t>
            </w:r>
            <w:r w:rsidR="005B02A5">
              <w:rPr>
                <w:b/>
                <w:color w:val="FFFFFF" w:themeColor="background1"/>
              </w:rPr>
              <w:t>y</w:t>
            </w:r>
            <w:r w:rsidR="00AC65B4">
              <w:rPr>
                <w:b/>
                <w:color w:val="FFFFFF" w:themeColor="background1"/>
              </w:rPr>
              <w:t xml:space="preserve"> </w:t>
            </w:r>
            <w:r w:rsidR="00AC65B4">
              <w:rPr>
                <w:b/>
                <w:szCs w:val="24"/>
              </w:rPr>
              <w:t>(Chapter 3)</w:t>
            </w:r>
          </w:p>
        </w:tc>
      </w:tr>
      <w:tr w:rsidR="002B1769" w:rsidRPr="001F4F6E" w:rsidTr="00024DF3">
        <w:tc>
          <w:tcPr>
            <w:tcW w:w="10314" w:type="dxa"/>
            <w:shd w:val="clear" w:color="auto" w:fill="FFFFFF"/>
          </w:tcPr>
          <w:p w:rsidR="001F4F6E" w:rsidRPr="001F4F6E" w:rsidRDefault="004F4B15" w:rsidP="00024DF3">
            <w:pPr>
              <w:rPr>
                <w:b/>
                <w:szCs w:val="24"/>
              </w:rPr>
            </w:pPr>
            <w:r w:rsidRPr="001F4F6E">
              <w:rPr>
                <w:b/>
                <w:szCs w:val="24"/>
              </w:rPr>
              <w:t>Q6. What are your views on the introduction of mandatory checks on station accessibility information at the assistance booking stage?</w:t>
            </w:r>
          </w:p>
        </w:tc>
      </w:tr>
      <w:tr w:rsidR="002B1769" w:rsidRPr="001F4F6E" w:rsidTr="00024DF3">
        <w:trPr>
          <w:trHeight w:val="1320"/>
        </w:trPr>
        <w:tc>
          <w:tcPr>
            <w:tcW w:w="10314" w:type="dxa"/>
            <w:shd w:val="clear" w:color="auto" w:fill="FFFFFF"/>
          </w:tcPr>
          <w:p w:rsidR="002B1769" w:rsidRPr="001F4F6E" w:rsidRDefault="002B1769" w:rsidP="00024DF3"/>
        </w:tc>
      </w:tr>
    </w:tbl>
    <w:p w:rsidR="002B1769" w:rsidRDefault="002B1769" w:rsidP="002B1769"/>
    <w:p w:rsidR="00EB60C7" w:rsidRDefault="00EB60C7" w:rsidP="002B1769"/>
    <w:p w:rsidR="00EB60C7" w:rsidRPr="001F4F6E" w:rsidRDefault="00EB60C7"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F4B15" w:rsidRPr="001F4F6E" w:rsidTr="004F4B15">
        <w:tc>
          <w:tcPr>
            <w:tcW w:w="10314" w:type="dxa"/>
            <w:shd w:val="clear" w:color="auto" w:fill="1F3864" w:themeFill="accent5" w:themeFillShade="80"/>
          </w:tcPr>
          <w:p w:rsidR="004F4B15" w:rsidRPr="005B02A5" w:rsidRDefault="004F4B15" w:rsidP="005B02A5">
            <w:pPr>
              <w:rPr>
                <w:b/>
                <w:color w:val="FFFFFF" w:themeColor="background1"/>
              </w:rPr>
            </w:pPr>
            <w:r w:rsidRPr="005B02A5">
              <w:rPr>
                <w:b/>
                <w:color w:val="FFFFFF" w:themeColor="background1"/>
              </w:rPr>
              <w:t>Reliability</w:t>
            </w:r>
            <w:r w:rsidR="00AC65B4">
              <w:rPr>
                <w:b/>
                <w:color w:val="FFFFFF" w:themeColor="background1"/>
              </w:rPr>
              <w:t xml:space="preserve"> </w:t>
            </w:r>
            <w:r w:rsidR="00AC65B4">
              <w:rPr>
                <w:b/>
                <w:szCs w:val="24"/>
              </w:rPr>
              <w:t>(Chapter 3)</w:t>
            </w:r>
          </w:p>
        </w:tc>
      </w:tr>
      <w:tr w:rsidR="002B1769" w:rsidRPr="001F4F6E" w:rsidTr="00024DF3">
        <w:tc>
          <w:tcPr>
            <w:tcW w:w="10314" w:type="dxa"/>
            <w:shd w:val="clear" w:color="auto" w:fill="FFFFFF"/>
          </w:tcPr>
          <w:p w:rsidR="001F4F6E" w:rsidRPr="00EB60C7" w:rsidRDefault="00F458C9" w:rsidP="00F458C9">
            <w:pPr>
              <w:rPr>
                <w:b/>
              </w:rPr>
            </w:pPr>
            <w:r w:rsidRPr="001F4F6E">
              <w:br w:type="page"/>
            </w:r>
            <w:r w:rsidR="004F4B15" w:rsidRPr="001F4F6E">
              <w:rPr>
                <w:b/>
              </w:rPr>
              <w:t>Q7. What are your views on the development of passenger best practice guidance to inform passengers about what to expect at stations and during journeys, and the actions they can take to support rail staff in the delivery of assistance?</w:t>
            </w:r>
          </w:p>
        </w:tc>
      </w:tr>
      <w:tr w:rsidR="002B1769" w:rsidRPr="001F4F6E" w:rsidTr="00024DF3">
        <w:trPr>
          <w:trHeight w:val="1320"/>
        </w:trPr>
        <w:tc>
          <w:tcPr>
            <w:tcW w:w="10314" w:type="dxa"/>
            <w:shd w:val="clear" w:color="auto" w:fill="FFFFFF"/>
          </w:tcPr>
          <w:p w:rsidR="002B1769" w:rsidRPr="001F4F6E" w:rsidRDefault="002B1769" w:rsidP="00024DF3"/>
        </w:tc>
      </w:tr>
    </w:tbl>
    <w:p w:rsidR="002B1769" w:rsidRDefault="002B1769" w:rsidP="002B1769"/>
    <w:p w:rsidR="00EB60C7" w:rsidRDefault="00EB60C7"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F4B15" w:rsidRPr="001F4F6E" w:rsidTr="004F4B15">
        <w:tc>
          <w:tcPr>
            <w:tcW w:w="10314" w:type="dxa"/>
            <w:shd w:val="clear" w:color="auto" w:fill="1F3864" w:themeFill="accent5" w:themeFillShade="80"/>
          </w:tcPr>
          <w:p w:rsidR="004F4B15" w:rsidRPr="001F4F6E" w:rsidRDefault="004F4B15" w:rsidP="005B02A5">
            <w:pPr>
              <w:rPr>
                <w:b/>
                <w:color w:val="FFFFFF" w:themeColor="background1"/>
              </w:rPr>
            </w:pPr>
            <w:r w:rsidRPr="001F4F6E">
              <w:rPr>
                <w:b/>
                <w:color w:val="FFFFFF" w:themeColor="background1"/>
              </w:rPr>
              <w:t>Reliability</w:t>
            </w:r>
            <w:r w:rsidR="00AC65B4">
              <w:rPr>
                <w:b/>
                <w:color w:val="FFFFFF" w:themeColor="background1"/>
              </w:rPr>
              <w:t xml:space="preserve"> </w:t>
            </w:r>
            <w:r w:rsidR="00AC65B4">
              <w:rPr>
                <w:b/>
                <w:szCs w:val="24"/>
              </w:rPr>
              <w:t>(Chapter 3)</w:t>
            </w:r>
          </w:p>
        </w:tc>
      </w:tr>
      <w:tr w:rsidR="002B1769" w:rsidRPr="001F4F6E" w:rsidTr="00024DF3">
        <w:tc>
          <w:tcPr>
            <w:tcW w:w="10314" w:type="dxa"/>
            <w:shd w:val="clear" w:color="auto" w:fill="FFFFFF"/>
          </w:tcPr>
          <w:p w:rsidR="001F4F6E" w:rsidRPr="00EB60C7" w:rsidRDefault="004F4B15" w:rsidP="00B30DF2">
            <w:pPr>
              <w:rPr>
                <w:b/>
              </w:rPr>
            </w:pPr>
            <w:r w:rsidRPr="001F4F6E">
              <w:rPr>
                <w:b/>
              </w:rPr>
              <w:t>Q8. What are your views on the introduction of an assistance handover protocol for all GB mainline stations to improve the quality and consistency of information communicated between boarding and alighting stations?</w:t>
            </w:r>
          </w:p>
        </w:tc>
      </w:tr>
      <w:tr w:rsidR="005B02A5" w:rsidRPr="001F4F6E" w:rsidTr="005B02A5">
        <w:tc>
          <w:tcPr>
            <w:tcW w:w="10314" w:type="dxa"/>
            <w:shd w:val="clear" w:color="auto" w:fill="FFFFFF" w:themeFill="background1"/>
          </w:tcPr>
          <w:p w:rsidR="005B02A5" w:rsidRDefault="005B02A5" w:rsidP="00024DF3">
            <w:pPr>
              <w:rPr>
                <w:color w:val="FFFFFF" w:themeColor="background1"/>
              </w:rPr>
            </w:pPr>
          </w:p>
          <w:p w:rsidR="005B02A5" w:rsidRPr="005B02A5" w:rsidRDefault="005B02A5" w:rsidP="00024DF3">
            <w:pPr>
              <w:rPr>
                <w:color w:val="FFFFFF" w:themeColor="background1"/>
              </w:rPr>
            </w:pPr>
          </w:p>
        </w:tc>
      </w:tr>
      <w:tr w:rsidR="005B02A5" w:rsidRPr="005B02A5" w:rsidTr="0081571F">
        <w:tc>
          <w:tcPr>
            <w:tcW w:w="10314" w:type="dxa"/>
            <w:shd w:val="clear" w:color="auto" w:fill="1F3864" w:themeFill="accent5" w:themeFillShade="80"/>
          </w:tcPr>
          <w:p w:rsidR="005B02A5" w:rsidRPr="005B02A5" w:rsidRDefault="005B02A5" w:rsidP="005B02A5">
            <w:pPr>
              <w:rPr>
                <w:b/>
              </w:rPr>
            </w:pPr>
            <w:r w:rsidRPr="005B02A5">
              <w:rPr>
                <w:b/>
              </w:rPr>
              <w:lastRenderedPageBreak/>
              <w:t>Reliability</w:t>
            </w:r>
            <w:r w:rsidR="00AC65B4">
              <w:rPr>
                <w:b/>
              </w:rPr>
              <w:t xml:space="preserve"> </w:t>
            </w:r>
            <w:r w:rsidR="00AC65B4">
              <w:rPr>
                <w:b/>
                <w:szCs w:val="24"/>
              </w:rPr>
              <w:t>(Chapter 3)</w:t>
            </w:r>
          </w:p>
        </w:tc>
      </w:tr>
      <w:tr w:rsidR="005B02A5" w:rsidRPr="005B02A5" w:rsidTr="0081571F">
        <w:tc>
          <w:tcPr>
            <w:tcW w:w="10314" w:type="dxa"/>
            <w:shd w:val="clear" w:color="auto" w:fill="FFFFFF"/>
          </w:tcPr>
          <w:p w:rsidR="005B02A5" w:rsidRPr="00EB60C7" w:rsidRDefault="005B02A5" w:rsidP="005B02A5">
            <w:pPr>
              <w:rPr>
                <w:b/>
              </w:rPr>
            </w:pPr>
            <w:r w:rsidRPr="005B02A5">
              <w:br w:type="page"/>
            </w:r>
            <w:r w:rsidRPr="005B02A5">
              <w:rPr>
                <w:b/>
              </w:rPr>
              <w:t>Q9. What are your view on the introduction of a dedicated assistance line for all GB mainline stations to improve the reliability of communication between stations during assistance handovers?</w:t>
            </w:r>
          </w:p>
        </w:tc>
      </w:tr>
      <w:tr w:rsidR="005B02A5" w:rsidRPr="005B02A5" w:rsidTr="0081571F">
        <w:trPr>
          <w:trHeight w:val="1320"/>
        </w:trPr>
        <w:tc>
          <w:tcPr>
            <w:tcW w:w="10314" w:type="dxa"/>
            <w:shd w:val="clear" w:color="auto" w:fill="FFFFFF"/>
          </w:tcPr>
          <w:p w:rsidR="005B02A5" w:rsidRPr="005B02A5" w:rsidRDefault="005B02A5" w:rsidP="005B02A5"/>
        </w:tc>
      </w:tr>
    </w:tbl>
    <w:p w:rsidR="005B02A5" w:rsidRDefault="005B02A5" w:rsidP="002B1769"/>
    <w:p w:rsidR="00EB60C7" w:rsidRDefault="00EB60C7" w:rsidP="002B1769"/>
    <w:p w:rsidR="005B02A5" w:rsidRPr="001F4F6E" w:rsidRDefault="005B02A5"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F4B15" w:rsidRPr="001F4F6E" w:rsidTr="0081571F">
        <w:tc>
          <w:tcPr>
            <w:tcW w:w="10314" w:type="dxa"/>
            <w:shd w:val="clear" w:color="auto" w:fill="1F3864" w:themeFill="accent5" w:themeFillShade="80"/>
          </w:tcPr>
          <w:p w:rsidR="004F4B15" w:rsidRPr="005B02A5" w:rsidRDefault="004F4B15" w:rsidP="004F4B15">
            <w:pPr>
              <w:rPr>
                <w:b/>
              </w:rPr>
            </w:pPr>
            <w:r w:rsidRPr="005B02A5">
              <w:rPr>
                <w:b/>
              </w:rPr>
              <w:t>Staff Training</w:t>
            </w:r>
            <w:r w:rsidR="00AC65B4">
              <w:rPr>
                <w:b/>
              </w:rPr>
              <w:t xml:space="preserve"> </w:t>
            </w:r>
            <w:r w:rsidR="00AC65B4">
              <w:rPr>
                <w:b/>
                <w:szCs w:val="24"/>
              </w:rPr>
              <w:t>(Chapter 4)</w:t>
            </w:r>
          </w:p>
        </w:tc>
      </w:tr>
      <w:tr w:rsidR="004F4B15" w:rsidRPr="001F4F6E" w:rsidTr="0081571F">
        <w:tc>
          <w:tcPr>
            <w:tcW w:w="10314" w:type="dxa"/>
            <w:shd w:val="clear" w:color="auto" w:fill="FFFFFF"/>
          </w:tcPr>
          <w:p w:rsidR="001F4F6E" w:rsidRPr="00EB60C7" w:rsidRDefault="004F4B15" w:rsidP="004F4B15">
            <w:pPr>
              <w:rPr>
                <w:b/>
              </w:rPr>
            </w:pPr>
            <w:r w:rsidRPr="001F4F6E">
              <w:br w:type="page"/>
            </w:r>
            <w:r w:rsidRPr="005B02A5">
              <w:rPr>
                <w:b/>
              </w:rPr>
              <w:t>Q10. What are your views on our training proposals? Do you agree with the proposed content?</w:t>
            </w:r>
          </w:p>
        </w:tc>
      </w:tr>
      <w:tr w:rsidR="004F4B15" w:rsidRPr="001F4F6E" w:rsidTr="0081571F">
        <w:trPr>
          <w:trHeight w:val="1320"/>
        </w:trPr>
        <w:tc>
          <w:tcPr>
            <w:tcW w:w="10314" w:type="dxa"/>
            <w:shd w:val="clear" w:color="auto" w:fill="FFFFFF"/>
          </w:tcPr>
          <w:p w:rsidR="004F4B15" w:rsidRPr="001F4F6E" w:rsidRDefault="004F4B15" w:rsidP="004F4B15"/>
        </w:tc>
      </w:tr>
    </w:tbl>
    <w:p w:rsidR="004F4B15" w:rsidRDefault="004F4B15" w:rsidP="002B1769"/>
    <w:p w:rsidR="00EB60C7" w:rsidRDefault="00EB60C7" w:rsidP="002B1769"/>
    <w:p w:rsidR="00EB60C7" w:rsidRPr="001F4F6E" w:rsidRDefault="00EB60C7"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F4B15" w:rsidRPr="001F4F6E" w:rsidTr="0081571F">
        <w:tc>
          <w:tcPr>
            <w:tcW w:w="10314" w:type="dxa"/>
            <w:shd w:val="clear" w:color="auto" w:fill="1F3864" w:themeFill="accent5" w:themeFillShade="80"/>
          </w:tcPr>
          <w:p w:rsidR="004F4B15" w:rsidRPr="005B02A5" w:rsidRDefault="004F4B15" w:rsidP="00AC65B4">
            <w:pPr>
              <w:rPr>
                <w:b/>
              </w:rPr>
            </w:pPr>
            <w:r w:rsidRPr="005B02A5">
              <w:rPr>
                <w:b/>
              </w:rPr>
              <w:t>Staff Training</w:t>
            </w:r>
            <w:r w:rsidR="00AC65B4">
              <w:rPr>
                <w:b/>
              </w:rPr>
              <w:t xml:space="preserve"> </w:t>
            </w:r>
            <w:r w:rsidR="00AC65B4">
              <w:rPr>
                <w:b/>
                <w:szCs w:val="24"/>
              </w:rPr>
              <w:t>(Chapter 4)</w:t>
            </w:r>
          </w:p>
        </w:tc>
      </w:tr>
      <w:tr w:rsidR="004F4B15" w:rsidRPr="001F4F6E" w:rsidTr="0081571F">
        <w:tc>
          <w:tcPr>
            <w:tcW w:w="10314" w:type="dxa"/>
            <w:shd w:val="clear" w:color="auto" w:fill="FFFFFF"/>
          </w:tcPr>
          <w:p w:rsidR="0065332F" w:rsidRPr="0065332F" w:rsidRDefault="004F4B15" w:rsidP="0065332F">
            <w:pPr>
              <w:rPr>
                <w:b/>
              </w:rPr>
            </w:pPr>
            <w:r w:rsidRPr="001F4F6E">
              <w:br w:type="page"/>
            </w:r>
            <w:r w:rsidR="00FA1C36" w:rsidRPr="001F4F6E">
              <w:rPr>
                <w:b/>
              </w:rPr>
              <w:t>Q11. Do you agree that</w:t>
            </w:r>
            <w:r w:rsidR="0065332F" w:rsidRPr="0065332F">
              <w:rPr>
                <w:b/>
              </w:rPr>
              <w:t xml:space="preserve">: </w:t>
            </w:r>
          </w:p>
          <w:p w:rsidR="0065332F" w:rsidRPr="0065332F" w:rsidRDefault="0065332F" w:rsidP="0065332F">
            <w:pPr>
              <w:numPr>
                <w:ilvl w:val="1"/>
                <w:numId w:val="8"/>
              </w:numPr>
              <w:rPr>
                <w:b/>
              </w:rPr>
            </w:pPr>
            <w:r w:rsidRPr="0065332F">
              <w:rPr>
                <w:b/>
              </w:rPr>
              <w:t xml:space="preserve">operators should be permitted no more than two years to update and revise their training packages and provide refresher training to all their staff? </w:t>
            </w:r>
          </w:p>
          <w:p w:rsidR="001F4F6E" w:rsidRPr="00897214" w:rsidRDefault="0065332F" w:rsidP="00897214">
            <w:pPr>
              <w:numPr>
                <w:ilvl w:val="1"/>
                <w:numId w:val="8"/>
              </w:numPr>
              <w:rPr>
                <w:b/>
              </w:rPr>
            </w:pPr>
            <w:r w:rsidRPr="0065332F">
              <w:rPr>
                <w:b/>
              </w:rPr>
              <w:t>the refresher training should focus on priority areas for improvement for the industry as a whole, or should it be tailored to the priority areas for improvement for each individual operator?</w:t>
            </w:r>
          </w:p>
        </w:tc>
      </w:tr>
      <w:tr w:rsidR="004F4B15" w:rsidRPr="001F4F6E" w:rsidTr="0081571F">
        <w:trPr>
          <w:trHeight w:val="1320"/>
        </w:trPr>
        <w:tc>
          <w:tcPr>
            <w:tcW w:w="10314" w:type="dxa"/>
            <w:shd w:val="clear" w:color="auto" w:fill="FFFFFF"/>
          </w:tcPr>
          <w:p w:rsidR="004F4B15" w:rsidRPr="001F4F6E" w:rsidRDefault="004F4B15" w:rsidP="004F4B15"/>
        </w:tc>
      </w:tr>
    </w:tbl>
    <w:p w:rsidR="004F4B15" w:rsidRDefault="004F4B15"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F4B15" w:rsidRPr="001F4F6E" w:rsidTr="005B02A5">
        <w:tc>
          <w:tcPr>
            <w:tcW w:w="10314" w:type="dxa"/>
            <w:tcBorders>
              <w:bottom w:val="single" w:sz="4" w:space="0" w:color="auto"/>
            </w:tcBorders>
            <w:shd w:val="clear" w:color="auto" w:fill="1F3864" w:themeFill="accent5" w:themeFillShade="80"/>
          </w:tcPr>
          <w:p w:rsidR="004F4B15" w:rsidRPr="001F4F6E" w:rsidRDefault="00FA1C36" w:rsidP="004F4B15">
            <w:r w:rsidRPr="00AC65B4">
              <w:rPr>
                <w:b/>
              </w:rPr>
              <w:lastRenderedPageBreak/>
              <w:t>Passenger Awareness of Assisted Travel</w:t>
            </w:r>
            <w:r w:rsidR="00AC65B4" w:rsidRPr="00AC65B4">
              <w:rPr>
                <w:b/>
              </w:rPr>
              <w:t xml:space="preserve"> </w:t>
            </w:r>
            <w:r w:rsidR="00AC65B4" w:rsidRPr="00AC65B4">
              <w:rPr>
                <w:b/>
                <w:szCs w:val="24"/>
              </w:rPr>
              <w:t>(</w:t>
            </w:r>
            <w:r w:rsidR="00AC65B4">
              <w:rPr>
                <w:b/>
                <w:szCs w:val="24"/>
              </w:rPr>
              <w:t>Chapter 5)</w:t>
            </w:r>
          </w:p>
        </w:tc>
      </w:tr>
      <w:tr w:rsidR="004F4B15" w:rsidRPr="001F4F6E" w:rsidTr="0081571F">
        <w:tc>
          <w:tcPr>
            <w:tcW w:w="10314" w:type="dxa"/>
            <w:shd w:val="clear" w:color="auto" w:fill="FFFFFF"/>
          </w:tcPr>
          <w:p w:rsidR="001F4F6E" w:rsidRPr="00EB60C7" w:rsidRDefault="004F4B15" w:rsidP="00FA1C36">
            <w:pPr>
              <w:rPr>
                <w:b/>
              </w:rPr>
            </w:pPr>
            <w:r w:rsidRPr="001F4F6E">
              <w:br w:type="page"/>
            </w:r>
            <w:r w:rsidR="00FA1C36" w:rsidRPr="001F4F6E">
              <w:rPr>
                <w:b/>
              </w:rPr>
              <w:t>Q12. What are your views on our recommendations for RDG regarding the promotion of assisted travel via Passenger Assist publicity and the issuing of Disabled Persons Railcards?</w:t>
            </w:r>
          </w:p>
        </w:tc>
      </w:tr>
      <w:tr w:rsidR="004F4B15" w:rsidRPr="001F4F6E" w:rsidTr="005B02A5">
        <w:trPr>
          <w:trHeight w:val="1320"/>
        </w:trPr>
        <w:tc>
          <w:tcPr>
            <w:tcW w:w="10314" w:type="dxa"/>
            <w:tcBorders>
              <w:bottom w:val="single" w:sz="4" w:space="0" w:color="auto"/>
            </w:tcBorders>
            <w:shd w:val="clear" w:color="auto" w:fill="FFFFFF"/>
          </w:tcPr>
          <w:p w:rsidR="004F4B15" w:rsidRPr="001F4F6E" w:rsidRDefault="004F4B15" w:rsidP="004F4B15"/>
        </w:tc>
      </w:tr>
    </w:tbl>
    <w:p w:rsidR="004F4B15" w:rsidRDefault="004F4B15" w:rsidP="002B1769"/>
    <w:p w:rsidR="00EB60C7" w:rsidRDefault="00EB60C7" w:rsidP="002B1769"/>
    <w:p w:rsidR="00EB60C7" w:rsidRDefault="00EB60C7" w:rsidP="002B1769"/>
    <w:p w:rsidR="00EB60C7" w:rsidRPr="001F4F6E" w:rsidRDefault="00EB60C7"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F4B15" w:rsidRPr="001F4F6E" w:rsidTr="0065332F">
        <w:tc>
          <w:tcPr>
            <w:tcW w:w="10314" w:type="dxa"/>
            <w:tcBorders>
              <w:bottom w:val="single" w:sz="4" w:space="0" w:color="auto"/>
            </w:tcBorders>
            <w:shd w:val="clear" w:color="auto" w:fill="1F3864" w:themeFill="accent5" w:themeFillShade="80"/>
          </w:tcPr>
          <w:p w:rsidR="004F4B15" w:rsidRPr="00AC65B4" w:rsidRDefault="00FA1C36" w:rsidP="004F4B15">
            <w:pPr>
              <w:rPr>
                <w:b/>
              </w:rPr>
            </w:pPr>
            <w:r w:rsidRPr="00AC65B4">
              <w:rPr>
                <w:b/>
              </w:rPr>
              <w:t>Passenger Awareness of Assisted Travel</w:t>
            </w:r>
            <w:r w:rsidR="00AC65B4">
              <w:rPr>
                <w:b/>
              </w:rPr>
              <w:t xml:space="preserve"> </w:t>
            </w:r>
            <w:r w:rsidR="00AC65B4" w:rsidRPr="00AC65B4">
              <w:rPr>
                <w:b/>
                <w:szCs w:val="24"/>
              </w:rPr>
              <w:t>(</w:t>
            </w:r>
            <w:r w:rsidR="00AC65B4">
              <w:rPr>
                <w:b/>
                <w:szCs w:val="24"/>
              </w:rPr>
              <w:t>Chapter 5)</w:t>
            </w:r>
          </w:p>
        </w:tc>
      </w:tr>
      <w:tr w:rsidR="004F4B15" w:rsidRPr="001F4F6E" w:rsidTr="0065332F">
        <w:tc>
          <w:tcPr>
            <w:tcW w:w="10314" w:type="dxa"/>
            <w:tcBorders>
              <w:top w:val="single" w:sz="4" w:space="0" w:color="auto"/>
              <w:left w:val="single" w:sz="4" w:space="0" w:color="auto"/>
              <w:bottom w:val="single" w:sz="4" w:space="0" w:color="auto"/>
              <w:right w:val="single" w:sz="4" w:space="0" w:color="auto"/>
            </w:tcBorders>
            <w:shd w:val="clear" w:color="auto" w:fill="FFFFFF"/>
          </w:tcPr>
          <w:p w:rsidR="001F4F6E" w:rsidRPr="001F4F6E" w:rsidRDefault="004F4B15" w:rsidP="00FA1C36">
            <w:pPr>
              <w:rPr>
                <w:b/>
              </w:rPr>
            </w:pPr>
            <w:r w:rsidRPr="001F4F6E">
              <w:br w:type="page"/>
            </w:r>
            <w:r w:rsidR="00FA1C36" w:rsidRPr="001F4F6E">
              <w:rPr>
                <w:b/>
              </w:rPr>
              <w:t>Q13. What are your views on our proposal to require operators to work with local authorities, service providers and disabled access groups to promote and improve the Passenger Assist service?</w:t>
            </w:r>
          </w:p>
        </w:tc>
      </w:tr>
      <w:tr w:rsidR="004F4B15" w:rsidRPr="001F4F6E" w:rsidTr="0065332F">
        <w:trPr>
          <w:trHeight w:val="1320"/>
        </w:trPr>
        <w:tc>
          <w:tcPr>
            <w:tcW w:w="10314" w:type="dxa"/>
            <w:tcBorders>
              <w:top w:val="single" w:sz="4" w:space="0" w:color="auto"/>
              <w:left w:val="single" w:sz="4" w:space="0" w:color="auto"/>
              <w:bottom w:val="single" w:sz="4" w:space="0" w:color="auto"/>
              <w:right w:val="single" w:sz="4" w:space="0" w:color="auto"/>
            </w:tcBorders>
            <w:shd w:val="clear" w:color="auto" w:fill="FFFFFF"/>
          </w:tcPr>
          <w:p w:rsidR="004F4B15" w:rsidRPr="001F4F6E" w:rsidRDefault="004F4B15" w:rsidP="004F4B15"/>
        </w:tc>
      </w:tr>
    </w:tbl>
    <w:p w:rsidR="004F4B15" w:rsidRDefault="004F4B15" w:rsidP="002B1769"/>
    <w:p w:rsidR="00EB60C7" w:rsidRDefault="00EB60C7" w:rsidP="002B1769"/>
    <w:p w:rsidR="00EB60C7" w:rsidRDefault="00EB60C7"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F4B15" w:rsidRPr="001F4F6E" w:rsidTr="0081571F">
        <w:tc>
          <w:tcPr>
            <w:tcW w:w="10314" w:type="dxa"/>
            <w:shd w:val="clear" w:color="auto" w:fill="1F3864" w:themeFill="accent5" w:themeFillShade="80"/>
          </w:tcPr>
          <w:p w:rsidR="004F4B15" w:rsidRPr="00AC65B4" w:rsidRDefault="00FA1C36" w:rsidP="004F4B15">
            <w:pPr>
              <w:rPr>
                <w:b/>
              </w:rPr>
            </w:pPr>
            <w:r w:rsidRPr="00AC65B4">
              <w:rPr>
                <w:b/>
              </w:rPr>
              <w:t>Passenger Awareness of Assisted Travel</w:t>
            </w:r>
            <w:r w:rsidR="00AC65B4">
              <w:rPr>
                <w:b/>
              </w:rPr>
              <w:t xml:space="preserve"> </w:t>
            </w:r>
            <w:r w:rsidR="00AC65B4" w:rsidRPr="00AC65B4">
              <w:rPr>
                <w:b/>
                <w:szCs w:val="24"/>
              </w:rPr>
              <w:t>(</w:t>
            </w:r>
            <w:r w:rsidR="00AC65B4">
              <w:rPr>
                <w:b/>
                <w:szCs w:val="24"/>
              </w:rPr>
              <w:t>Chapter 5)</w:t>
            </w:r>
          </w:p>
        </w:tc>
      </w:tr>
      <w:tr w:rsidR="004F4B15" w:rsidRPr="001F4F6E" w:rsidTr="0081571F">
        <w:tc>
          <w:tcPr>
            <w:tcW w:w="10314" w:type="dxa"/>
            <w:shd w:val="clear" w:color="auto" w:fill="FFFFFF"/>
          </w:tcPr>
          <w:p w:rsidR="001F4F6E" w:rsidRPr="00EB60C7" w:rsidRDefault="004F4B15" w:rsidP="00FA1C36">
            <w:pPr>
              <w:rPr>
                <w:b/>
              </w:rPr>
            </w:pPr>
            <w:r w:rsidRPr="001F4F6E">
              <w:br w:type="page"/>
            </w:r>
            <w:r w:rsidR="00FA1C36" w:rsidRPr="001F4F6E">
              <w:rPr>
                <w:b/>
              </w:rPr>
              <w:t>Q14. What are your views on the proposal for more prescriptive website requirements?</w:t>
            </w:r>
          </w:p>
        </w:tc>
      </w:tr>
      <w:tr w:rsidR="004F4B15" w:rsidRPr="001F4F6E" w:rsidTr="0081571F">
        <w:trPr>
          <w:trHeight w:val="1320"/>
        </w:trPr>
        <w:tc>
          <w:tcPr>
            <w:tcW w:w="10314" w:type="dxa"/>
            <w:shd w:val="clear" w:color="auto" w:fill="FFFFFF"/>
          </w:tcPr>
          <w:p w:rsidR="004F4B15" w:rsidRPr="001F4F6E" w:rsidRDefault="004F4B15" w:rsidP="004F4B15"/>
        </w:tc>
      </w:tr>
    </w:tbl>
    <w:p w:rsidR="005B02A5" w:rsidRDefault="005B02A5" w:rsidP="002B1769"/>
    <w:p w:rsidR="00EB60C7" w:rsidRDefault="00EB60C7"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4F4B15" w:rsidRPr="001F4F6E" w:rsidTr="0081571F">
        <w:tc>
          <w:tcPr>
            <w:tcW w:w="10314" w:type="dxa"/>
            <w:shd w:val="clear" w:color="auto" w:fill="1F3864" w:themeFill="accent5" w:themeFillShade="80"/>
          </w:tcPr>
          <w:p w:rsidR="004F4B15" w:rsidRPr="00AC65B4" w:rsidRDefault="00FA1C36" w:rsidP="004F4B15">
            <w:pPr>
              <w:rPr>
                <w:b/>
              </w:rPr>
            </w:pPr>
            <w:r w:rsidRPr="00AC65B4">
              <w:rPr>
                <w:b/>
              </w:rPr>
              <w:lastRenderedPageBreak/>
              <w:t>New requirements and updates in DPPP Guidance</w:t>
            </w:r>
            <w:r w:rsidR="00AC65B4" w:rsidRPr="00AC65B4">
              <w:rPr>
                <w:b/>
              </w:rPr>
              <w:t xml:space="preserve"> </w:t>
            </w:r>
            <w:r w:rsidR="00AC65B4" w:rsidRPr="00AC65B4">
              <w:rPr>
                <w:b/>
                <w:szCs w:val="24"/>
              </w:rPr>
              <w:t>(Chapter 6)</w:t>
            </w:r>
          </w:p>
        </w:tc>
      </w:tr>
      <w:tr w:rsidR="004F4B15" w:rsidRPr="001F4F6E" w:rsidTr="0081571F">
        <w:tc>
          <w:tcPr>
            <w:tcW w:w="10314" w:type="dxa"/>
            <w:shd w:val="clear" w:color="auto" w:fill="FFFFFF"/>
          </w:tcPr>
          <w:p w:rsidR="001F4F6E" w:rsidRPr="00EB60C7" w:rsidRDefault="004F4B15" w:rsidP="00FA1C36">
            <w:pPr>
              <w:rPr>
                <w:b/>
              </w:rPr>
            </w:pPr>
            <w:r w:rsidRPr="001F4F6E">
              <w:br w:type="page"/>
            </w:r>
            <w:r w:rsidR="00FA1C36" w:rsidRPr="001F4F6E">
              <w:rPr>
                <w:b/>
              </w:rPr>
              <w:t>Q15. What are your views on the three options for reducing the notice period for booked assistance?</w:t>
            </w:r>
          </w:p>
        </w:tc>
      </w:tr>
      <w:tr w:rsidR="004F4B15" w:rsidRPr="001F4F6E" w:rsidTr="0081571F">
        <w:trPr>
          <w:trHeight w:val="1320"/>
        </w:trPr>
        <w:tc>
          <w:tcPr>
            <w:tcW w:w="10314" w:type="dxa"/>
            <w:shd w:val="clear" w:color="auto" w:fill="FFFFFF"/>
          </w:tcPr>
          <w:p w:rsidR="004F4B15" w:rsidRPr="001F4F6E" w:rsidRDefault="004F4B15" w:rsidP="004F4B15"/>
        </w:tc>
      </w:tr>
    </w:tbl>
    <w:p w:rsidR="004F4B15" w:rsidRDefault="004F4B15" w:rsidP="002B1769"/>
    <w:p w:rsidR="00EB60C7" w:rsidRDefault="00EB60C7" w:rsidP="002B1769"/>
    <w:p w:rsidR="00EB60C7" w:rsidRPr="001F4F6E" w:rsidRDefault="00EB60C7" w:rsidP="002B1769"/>
    <w:p w:rsidR="00FA1C36" w:rsidRPr="001F4F6E" w:rsidRDefault="00FA1C36"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AC65B4" w:rsidRPr="001F4F6E" w:rsidTr="0081571F">
        <w:tc>
          <w:tcPr>
            <w:tcW w:w="10314" w:type="dxa"/>
            <w:shd w:val="clear" w:color="auto" w:fill="1F3864" w:themeFill="accent5" w:themeFillShade="80"/>
          </w:tcPr>
          <w:p w:rsidR="00AC65B4" w:rsidRPr="00AC65B4" w:rsidRDefault="00AC65B4" w:rsidP="00AC65B4">
            <w:pPr>
              <w:rPr>
                <w:b/>
              </w:rPr>
            </w:pPr>
            <w:r w:rsidRPr="00AC65B4">
              <w:rPr>
                <w:b/>
              </w:rPr>
              <w:t xml:space="preserve">New requirements and updates in DPPP Guidance </w:t>
            </w:r>
            <w:r w:rsidRPr="00AC65B4">
              <w:rPr>
                <w:b/>
                <w:szCs w:val="24"/>
              </w:rPr>
              <w:t>(Chapter 6)</w:t>
            </w:r>
          </w:p>
        </w:tc>
      </w:tr>
      <w:tr w:rsidR="00AC65B4" w:rsidRPr="001F4F6E" w:rsidTr="0081571F">
        <w:tc>
          <w:tcPr>
            <w:tcW w:w="10314" w:type="dxa"/>
            <w:shd w:val="clear" w:color="auto" w:fill="FFFFFF"/>
          </w:tcPr>
          <w:p w:rsidR="00AC65B4" w:rsidRPr="001F4F6E" w:rsidRDefault="00AC65B4" w:rsidP="00AC65B4">
            <w:pPr>
              <w:rPr>
                <w:b/>
              </w:rPr>
            </w:pPr>
            <w:r w:rsidRPr="001F4F6E">
              <w:br w:type="page"/>
            </w:r>
            <w:r w:rsidRPr="001F4F6E">
              <w:rPr>
                <w:b/>
              </w:rPr>
              <w:t>Q16. How do you consider any reduction might be phased in? If so, how might this happen?</w:t>
            </w:r>
          </w:p>
        </w:tc>
      </w:tr>
      <w:tr w:rsidR="00AC65B4" w:rsidRPr="001F4F6E" w:rsidTr="0081571F">
        <w:trPr>
          <w:trHeight w:val="1320"/>
        </w:trPr>
        <w:tc>
          <w:tcPr>
            <w:tcW w:w="10314" w:type="dxa"/>
            <w:shd w:val="clear" w:color="auto" w:fill="FFFFFF"/>
          </w:tcPr>
          <w:p w:rsidR="00AC65B4" w:rsidRPr="001F4F6E" w:rsidRDefault="00AC65B4" w:rsidP="00AC65B4"/>
        </w:tc>
      </w:tr>
    </w:tbl>
    <w:p w:rsidR="004F4B15" w:rsidRDefault="004F4B15" w:rsidP="002B1769"/>
    <w:p w:rsidR="00EB60C7" w:rsidRDefault="00EB60C7" w:rsidP="002B1769"/>
    <w:p w:rsidR="00EB60C7" w:rsidRPr="001F4F6E" w:rsidRDefault="00EB60C7" w:rsidP="002B1769"/>
    <w:p w:rsidR="004F4B15" w:rsidRPr="001F4F6E" w:rsidRDefault="004F4B15"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AC65B4" w:rsidRPr="001F4F6E" w:rsidTr="0081571F">
        <w:tc>
          <w:tcPr>
            <w:tcW w:w="10314" w:type="dxa"/>
            <w:shd w:val="clear" w:color="auto" w:fill="1F3864" w:themeFill="accent5" w:themeFillShade="80"/>
          </w:tcPr>
          <w:p w:rsidR="00AC65B4" w:rsidRPr="00AC65B4" w:rsidRDefault="00AC65B4" w:rsidP="00AC65B4">
            <w:pPr>
              <w:rPr>
                <w:b/>
              </w:rPr>
            </w:pPr>
            <w:r w:rsidRPr="00AC65B4">
              <w:rPr>
                <w:b/>
              </w:rPr>
              <w:t xml:space="preserve">New requirements and updates in DPPP Guidance </w:t>
            </w:r>
            <w:r w:rsidRPr="00AC65B4">
              <w:rPr>
                <w:b/>
                <w:szCs w:val="24"/>
              </w:rPr>
              <w:t>(Chapter 6)</w:t>
            </w:r>
          </w:p>
        </w:tc>
      </w:tr>
      <w:tr w:rsidR="00AC65B4" w:rsidRPr="001F4F6E" w:rsidTr="0081571F">
        <w:tc>
          <w:tcPr>
            <w:tcW w:w="10314" w:type="dxa"/>
            <w:shd w:val="clear" w:color="auto" w:fill="FFFFFF"/>
          </w:tcPr>
          <w:p w:rsidR="0065332F" w:rsidRPr="00EB60C7" w:rsidRDefault="00AC65B4" w:rsidP="0065332F">
            <w:pPr>
              <w:rPr>
                <w:b/>
              </w:rPr>
            </w:pPr>
            <w:r w:rsidRPr="001F4F6E">
              <w:br w:type="page"/>
            </w:r>
            <w:r w:rsidRPr="001F4F6E">
              <w:rPr>
                <w:b/>
              </w:rPr>
              <w:t xml:space="preserve">Q17. </w:t>
            </w:r>
            <w:r w:rsidR="0065332F" w:rsidRPr="0065332F">
              <w:rPr>
                <w:b/>
                <w:color w:val="000000" w:themeColor="text1"/>
              </w:rPr>
              <w:t>What are your views on our proposals to strengthen how operators consider assistance provision for passengers where different modes of train operation are utilised?</w:t>
            </w:r>
          </w:p>
        </w:tc>
      </w:tr>
      <w:tr w:rsidR="00AC65B4" w:rsidRPr="001F4F6E" w:rsidTr="0081571F">
        <w:trPr>
          <w:trHeight w:val="1320"/>
        </w:trPr>
        <w:tc>
          <w:tcPr>
            <w:tcW w:w="10314" w:type="dxa"/>
            <w:shd w:val="clear" w:color="auto" w:fill="FFFFFF"/>
          </w:tcPr>
          <w:p w:rsidR="00AC65B4" w:rsidRPr="001F4F6E" w:rsidRDefault="00AC65B4" w:rsidP="00AC65B4"/>
        </w:tc>
      </w:tr>
    </w:tbl>
    <w:p w:rsidR="004F4B15" w:rsidRDefault="004F4B15"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AC65B4" w:rsidRPr="001F4F6E" w:rsidTr="0081571F">
        <w:tc>
          <w:tcPr>
            <w:tcW w:w="10314" w:type="dxa"/>
            <w:shd w:val="clear" w:color="auto" w:fill="1F3864" w:themeFill="accent5" w:themeFillShade="80"/>
          </w:tcPr>
          <w:p w:rsidR="00AC65B4" w:rsidRPr="00AC65B4" w:rsidRDefault="00AC65B4" w:rsidP="00AC65B4">
            <w:pPr>
              <w:rPr>
                <w:b/>
              </w:rPr>
            </w:pPr>
            <w:r w:rsidRPr="00AC65B4">
              <w:rPr>
                <w:b/>
              </w:rPr>
              <w:lastRenderedPageBreak/>
              <w:t xml:space="preserve">New requirements and updates in DPPP Guidance </w:t>
            </w:r>
            <w:r w:rsidRPr="00AC65B4">
              <w:rPr>
                <w:b/>
                <w:szCs w:val="24"/>
              </w:rPr>
              <w:t>(Chapter 6)</w:t>
            </w:r>
          </w:p>
        </w:tc>
      </w:tr>
      <w:tr w:rsidR="00AC65B4" w:rsidRPr="001F4F6E" w:rsidTr="0081571F">
        <w:tc>
          <w:tcPr>
            <w:tcW w:w="10314" w:type="dxa"/>
            <w:shd w:val="clear" w:color="auto" w:fill="FFFFFF"/>
          </w:tcPr>
          <w:p w:rsidR="00AC65B4" w:rsidRPr="00EB60C7" w:rsidRDefault="00AC65B4" w:rsidP="00AC65B4">
            <w:pPr>
              <w:rPr>
                <w:b/>
              </w:rPr>
            </w:pPr>
            <w:r w:rsidRPr="001F4F6E">
              <w:br w:type="page"/>
            </w:r>
            <w:r w:rsidRPr="001F4F6E">
              <w:rPr>
                <w:b/>
              </w:rPr>
              <w:t>Q18. What are your views on the proposal to introduce mandatory redress arrangements for assistance failure?</w:t>
            </w:r>
          </w:p>
        </w:tc>
      </w:tr>
      <w:tr w:rsidR="00AC65B4" w:rsidRPr="001F4F6E" w:rsidTr="00EB60C7">
        <w:trPr>
          <w:trHeight w:val="1218"/>
        </w:trPr>
        <w:tc>
          <w:tcPr>
            <w:tcW w:w="10314" w:type="dxa"/>
            <w:shd w:val="clear" w:color="auto" w:fill="FFFFFF"/>
          </w:tcPr>
          <w:p w:rsidR="00AC65B4" w:rsidRPr="001F4F6E" w:rsidRDefault="00AC65B4" w:rsidP="00AC65B4"/>
        </w:tc>
      </w:tr>
    </w:tbl>
    <w:p w:rsidR="004F4B15" w:rsidRDefault="004F4B15" w:rsidP="002B1769"/>
    <w:p w:rsidR="00EB60C7" w:rsidRDefault="00EB60C7" w:rsidP="002B1769"/>
    <w:p w:rsidR="00EB60C7" w:rsidRDefault="00EB60C7"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AC65B4" w:rsidRPr="001F4F6E" w:rsidTr="009D7B98">
        <w:tc>
          <w:tcPr>
            <w:tcW w:w="10314" w:type="dxa"/>
            <w:shd w:val="clear" w:color="auto" w:fill="1F3864" w:themeFill="accent5" w:themeFillShade="80"/>
          </w:tcPr>
          <w:p w:rsidR="00AC65B4" w:rsidRPr="00AC65B4" w:rsidRDefault="00AC65B4" w:rsidP="00AC65B4">
            <w:pPr>
              <w:rPr>
                <w:b/>
              </w:rPr>
            </w:pPr>
            <w:r w:rsidRPr="00AC65B4">
              <w:rPr>
                <w:b/>
              </w:rPr>
              <w:t xml:space="preserve">New requirements and updates in DPPP Guidance </w:t>
            </w:r>
            <w:r w:rsidRPr="00AC65B4">
              <w:rPr>
                <w:b/>
                <w:szCs w:val="24"/>
              </w:rPr>
              <w:t>(Chapter 6)</w:t>
            </w:r>
          </w:p>
        </w:tc>
      </w:tr>
      <w:tr w:rsidR="00AC65B4" w:rsidRPr="001F4F6E" w:rsidTr="009D7B98">
        <w:tc>
          <w:tcPr>
            <w:tcW w:w="10314" w:type="dxa"/>
            <w:shd w:val="clear" w:color="auto" w:fill="FFFFFF"/>
          </w:tcPr>
          <w:p w:rsidR="00AC65B4" w:rsidRPr="001F4F6E" w:rsidRDefault="00AC65B4" w:rsidP="00AC65B4">
            <w:pPr>
              <w:rPr>
                <w:b/>
              </w:rPr>
            </w:pPr>
            <w:r w:rsidRPr="001F4F6E">
              <w:br w:type="page"/>
            </w:r>
            <w:r w:rsidRPr="001F4F6E">
              <w:rPr>
                <w:b/>
              </w:rPr>
              <w:t xml:space="preserve">Q19. What are your views on </w:t>
            </w:r>
            <w:r w:rsidR="0065332F" w:rsidRPr="0065332F">
              <w:rPr>
                <w:b/>
              </w:rPr>
              <w:t>our proposal that operators be required to be able to receive a call via text relay? Are there any barriers to this being adopted by all operators?</w:t>
            </w:r>
          </w:p>
        </w:tc>
      </w:tr>
      <w:tr w:rsidR="00AC65B4" w:rsidRPr="001F4F6E" w:rsidTr="009D7B98">
        <w:trPr>
          <w:trHeight w:val="1320"/>
        </w:trPr>
        <w:tc>
          <w:tcPr>
            <w:tcW w:w="10314" w:type="dxa"/>
            <w:shd w:val="clear" w:color="auto" w:fill="FFFFFF"/>
          </w:tcPr>
          <w:p w:rsidR="00AC65B4" w:rsidRPr="001F4F6E" w:rsidRDefault="00AC65B4" w:rsidP="00AC65B4"/>
        </w:tc>
      </w:tr>
    </w:tbl>
    <w:p w:rsidR="00EB60C7" w:rsidRDefault="00EB60C7" w:rsidP="002B1769"/>
    <w:p w:rsidR="00EB60C7" w:rsidRPr="001F4F6E" w:rsidRDefault="00EB60C7" w:rsidP="002B1769"/>
    <w:p w:rsidR="001F4F6E" w:rsidRPr="001F4F6E" w:rsidRDefault="001F4F6E"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AC65B4" w:rsidRPr="001F4F6E" w:rsidTr="001F4F6E">
        <w:tc>
          <w:tcPr>
            <w:tcW w:w="10314" w:type="dxa"/>
            <w:shd w:val="clear" w:color="auto" w:fill="1F3864" w:themeFill="accent5" w:themeFillShade="80"/>
          </w:tcPr>
          <w:p w:rsidR="00AC65B4" w:rsidRPr="00AC65B4" w:rsidRDefault="00AC65B4" w:rsidP="00AC65B4">
            <w:pPr>
              <w:rPr>
                <w:b/>
              </w:rPr>
            </w:pPr>
            <w:r w:rsidRPr="00AC65B4">
              <w:rPr>
                <w:b/>
              </w:rPr>
              <w:t xml:space="preserve">New requirements and updates in DPPP Guidance </w:t>
            </w:r>
            <w:r w:rsidRPr="00AC65B4">
              <w:rPr>
                <w:b/>
                <w:szCs w:val="24"/>
              </w:rPr>
              <w:t>(Chapter 6)</w:t>
            </w:r>
          </w:p>
        </w:tc>
      </w:tr>
      <w:tr w:rsidR="00AC65B4" w:rsidRPr="001F4F6E" w:rsidTr="0081571F">
        <w:tc>
          <w:tcPr>
            <w:tcW w:w="10314" w:type="dxa"/>
            <w:shd w:val="clear" w:color="auto" w:fill="FFFFFF"/>
          </w:tcPr>
          <w:p w:rsidR="00AC65B4" w:rsidRPr="001F4F6E" w:rsidRDefault="00AC65B4" w:rsidP="00AC65B4">
            <w:pPr>
              <w:rPr>
                <w:b/>
              </w:rPr>
            </w:pPr>
            <w:r w:rsidRPr="001F4F6E">
              <w:br w:type="page"/>
            </w:r>
            <w:r w:rsidRPr="001F4F6E">
              <w:rPr>
                <w:b/>
              </w:rPr>
              <w:t>Q20. What is your view on our proposals to improve the accessibility of substitute and alternative transport provided by train and station operators?</w:t>
            </w:r>
          </w:p>
        </w:tc>
      </w:tr>
      <w:tr w:rsidR="00AC65B4" w:rsidRPr="001F4F6E" w:rsidTr="0081571F">
        <w:trPr>
          <w:trHeight w:val="1320"/>
        </w:trPr>
        <w:tc>
          <w:tcPr>
            <w:tcW w:w="10314" w:type="dxa"/>
            <w:shd w:val="clear" w:color="auto" w:fill="FFFFFF"/>
          </w:tcPr>
          <w:p w:rsidR="00AC65B4" w:rsidRPr="001F4F6E" w:rsidRDefault="00AC65B4" w:rsidP="00AC65B4"/>
        </w:tc>
      </w:tr>
    </w:tbl>
    <w:p w:rsidR="001F4F6E" w:rsidRDefault="001F4F6E" w:rsidP="002B1769"/>
    <w:p w:rsidR="005B02A5" w:rsidRDefault="005B02A5" w:rsidP="002B1769"/>
    <w:p w:rsidR="00EB60C7" w:rsidRDefault="00EB60C7" w:rsidP="002B1769"/>
    <w:p w:rsidR="00EB60C7" w:rsidRDefault="00EB60C7" w:rsidP="002B1769"/>
    <w:p w:rsidR="00EB60C7" w:rsidRDefault="00EB60C7"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AC65B4" w:rsidRPr="001F4F6E" w:rsidTr="001F4F6E">
        <w:tc>
          <w:tcPr>
            <w:tcW w:w="10314" w:type="dxa"/>
            <w:shd w:val="clear" w:color="auto" w:fill="1F3864" w:themeFill="accent5" w:themeFillShade="80"/>
          </w:tcPr>
          <w:p w:rsidR="00AC65B4" w:rsidRPr="00AC65B4" w:rsidRDefault="00AC65B4" w:rsidP="00AC65B4">
            <w:pPr>
              <w:rPr>
                <w:b/>
              </w:rPr>
            </w:pPr>
            <w:r w:rsidRPr="00AC65B4">
              <w:rPr>
                <w:b/>
              </w:rPr>
              <w:lastRenderedPageBreak/>
              <w:t xml:space="preserve">New requirements and updates in DPPP Guidance </w:t>
            </w:r>
            <w:r w:rsidRPr="00AC65B4">
              <w:rPr>
                <w:b/>
                <w:szCs w:val="24"/>
              </w:rPr>
              <w:t>(Chapter 6)</w:t>
            </w:r>
          </w:p>
        </w:tc>
      </w:tr>
      <w:tr w:rsidR="00AC65B4" w:rsidRPr="001F4F6E" w:rsidTr="0081571F">
        <w:tc>
          <w:tcPr>
            <w:tcW w:w="10314" w:type="dxa"/>
            <w:shd w:val="clear" w:color="auto" w:fill="FFFFFF"/>
          </w:tcPr>
          <w:p w:rsidR="00AC65B4" w:rsidRPr="001F4F6E" w:rsidRDefault="00AC65B4" w:rsidP="00AC65B4">
            <w:pPr>
              <w:rPr>
                <w:b/>
              </w:rPr>
            </w:pPr>
            <w:r w:rsidRPr="001F4F6E">
              <w:br w:type="page"/>
            </w:r>
            <w:r w:rsidRPr="001F4F6E">
              <w:rPr>
                <w:b/>
              </w:rPr>
              <w:t>Q21. What are your views on our proposal to ensure that at every station passengers are informed how to contact a member of staff that is able to provide assistance and service information?</w:t>
            </w:r>
          </w:p>
        </w:tc>
      </w:tr>
      <w:tr w:rsidR="00AC65B4" w:rsidRPr="001F4F6E" w:rsidTr="0081571F">
        <w:trPr>
          <w:trHeight w:val="1320"/>
        </w:trPr>
        <w:tc>
          <w:tcPr>
            <w:tcW w:w="10314" w:type="dxa"/>
            <w:shd w:val="clear" w:color="auto" w:fill="FFFFFF"/>
          </w:tcPr>
          <w:p w:rsidR="00AC65B4" w:rsidRPr="001F4F6E" w:rsidRDefault="00AC65B4" w:rsidP="00AC65B4"/>
        </w:tc>
      </w:tr>
    </w:tbl>
    <w:p w:rsidR="001F4F6E" w:rsidRDefault="001F4F6E" w:rsidP="002B1769"/>
    <w:p w:rsidR="00EB60C7" w:rsidRDefault="00EB60C7" w:rsidP="002B1769"/>
    <w:p w:rsidR="00EB60C7" w:rsidRPr="001F4F6E" w:rsidRDefault="00EB60C7"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AC65B4" w:rsidRPr="001F4F6E" w:rsidTr="001F4F6E">
        <w:tc>
          <w:tcPr>
            <w:tcW w:w="10314" w:type="dxa"/>
            <w:shd w:val="clear" w:color="auto" w:fill="1F3864" w:themeFill="accent5" w:themeFillShade="80"/>
          </w:tcPr>
          <w:p w:rsidR="00AC65B4" w:rsidRPr="00AC65B4" w:rsidRDefault="00AC65B4" w:rsidP="00AC65B4">
            <w:pPr>
              <w:rPr>
                <w:b/>
              </w:rPr>
            </w:pPr>
            <w:r w:rsidRPr="00AC65B4">
              <w:rPr>
                <w:b/>
              </w:rPr>
              <w:t xml:space="preserve">New requirements and updates in DPPP Guidance </w:t>
            </w:r>
            <w:r w:rsidRPr="00AC65B4">
              <w:rPr>
                <w:b/>
                <w:szCs w:val="24"/>
              </w:rPr>
              <w:t>(Chapter 6)</w:t>
            </w:r>
          </w:p>
        </w:tc>
      </w:tr>
      <w:tr w:rsidR="00AC65B4" w:rsidRPr="001F4F6E" w:rsidTr="0081571F">
        <w:tc>
          <w:tcPr>
            <w:tcW w:w="10314" w:type="dxa"/>
            <w:shd w:val="clear" w:color="auto" w:fill="FFFFFF"/>
          </w:tcPr>
          <w:p w:rsidR="00AC65B4" w:rsidRPr="001F4F6E" w:rsidRDefault="00AC65B4" w:rsidP="00AC65B4">
            <w:pPr>
              <w:rPr>
                <w:b/>
              </w:rPr>
            </w:pPr>
            <w:r w:rsidRPr="001F4F6E">
              <w:br w:type="page"/>
            </w:r>
            <w:r w:rsidRPr="001F4F6E">
              <w:rPr>
                <w:b/>
              </w:rPr>
              <w:t>Q22. What are your views on our proposals for the carriage of scooters contained in the draft revised Guidance? Are there any other changes to operators’ policies on scooters and mobility aids we should consider as part of the guidance review?</w:t>
            </w:r>
          </w:p>
        </w:tc>
      </w:tr>
      <w:tr w:rsidR="00AC65B4" w:rsidRPr="001F4F6E" w:rsidTr="0081571F">
        <w:trPr>
          <w:trHeight w:val="1320"/>
        </w:trPr>
        <w:tc>
          <w:tcPr>
            <w:tcW w:w="10314" w:type="dxa"/>
            <w:shd w:val="clear" w:color="auto" w:fill="FFFFFF"/>
          </w:tcPr>
          <w:p w:rsidR="00AC65B4" w:rsidRPr="001F4F6E" w:rsidRDefault="00AC65B4" w:rsidP="00AC65B4"/>
        </w:tc>
      </w:tr>
    </w:tbl>
    <w:p w:rsidR="001F4F6E" w:rsidRPr="001F4F6E" w:rsidRDefault="001F4F6E" w:rsidP="002B1769"/>
    <w:p w:rsidR="001F4F6E" w:rsidRPr="001F4F6E" w:rsidRDefault="001F4F6E"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AC65B4" w:rsidRPr="001F4F6E" w:rsidTr="0081571F">
        <w:tc>
          <w:tcPr>
            <w:tcW w:w="10314" w:type="dxa"/>
            <w:shd w:val="clear" w:color="auto" w:fill="1F3864" w:themeFill="accent5" w:themeFillShade="80"/>
          </w:tcPr>
          <w:p w:rsidR="00AC65B4" w:rsidRPr="00AC65B4" w:rsidRDefault="00AC65B4" w:rsidP="00AC65B4">
            <w:pPr>
              <w:rPr>
                <w:b/>
              </w:rPr>
            </w:pPr>
            <w:r w:rsidRPr="00AC65B4">
              <w:rPr>
                <w:b/>
              </w:rPr>
              <w:t xml:space="preserve">New requirements and updates in DPPP Guidance </w:t>
            </w:r>
            <w:r w:rsidRPr="00AC65B4">
              <w:rPr>
                <w:b/>
                <w:szCs w:val="24"/>
              </w:rPr>
              <w:t>(Chapter 6)</w:t>
            </w:r>
          </w:p>
        </w:tc>
      </w:tr>
      <w:tr w:rsidR="00AC65B4" w:rsidRPr="001F4F6E" w:rsidTr="0081571F">
        <w:tc>
          <w:tcPr>
            <w:tcW w:w="10314" w:type="dxa"/>
            <w:shd w:val="clear" w:color="auto" w:fill="FFFFFF"/>
          </w:tcPr>
          <w:p w:rsidR="00AC65B4" w:rsidRPr="001F4F6E" w:rsidRDefault="00AC65B4" w:rsidP="00AC65B4">
            <w:pPr>
              <w:rPr>
                <w:b/>
              </w:rPr>
            </w:pPr>
            <w:r w:rsidRPr="001F4F6E">
              <w:br w:type="page"/>
            </w:r>
            <w:r w:rsidRPr="001F4F6E">
              <w:rPr>
                <w:b/>
              </w:rPr>
              <w:t>Q23. What are your views on our proposals to clarify the guidance to ensure:</w:t>
            </w:r>
          </w:p>
          <w:p w:rsidR="00AC65B4" w:rsidRPr="001F4F6E" w:rsidRDefault="00AC65B4" w:rsidP="00AC65B4">
            <w:pPr>
              <w:pStyle w:val="ListParagraph"/>
              <w:rPr>
                <w:rFonts w:ascii="Arial" w:hAnsi="Arial" w:cs="Arial"/>
                <w:b/>
              </w:rPr>
            </w:pPr>
            <w:r w:rsidRPr="001F4F6E">
              <w:rPr>
                <w:rFonts w:ascii="Arial" w:hAnsi="Arial" w:cs="Arial"/>
                <w:b/>
              </w:rPr>
              <w:t>a) passengers do not purchase tickets they cannot make use of; and</w:t>
            </w:r>
          </w:p>
          <w:p w:rsidR="00AC65B4" w:rsidRPr="00EB60C7" w:rsidRDefault="00AC65B4" w:rsidP="00AC65B4">
            <w:pPr>
              <w:pStyle w:val="ListParagraph"/>
              <w:rPr>
                <w:rFonts w:ascii="Arial" w:hAnsi="Arial" w:cs="Arial"/>
                <w:b/>
              </w:rPr>
            </w:pPr>
            <w:r w:rsidRPr="001F4F6E">
              <w:rPr>
                <w:rFonts w:ascii="Arial" w:hAnsi="Arial" w:cs="Arial"/>
                <w:b/>
              </w:rPr>
              <w:t>b) Operators consider how, where reasonably practicable, passengers will be informed when an accessible toilet is out of order, providing sufficient time for alternative travel options to be considered as required.</w:t>
            </w:r>
          </w:p>
        </w:tc>
      </w:tr>
      <w:tr w:rsidR="00AC65B4" w:rsidRPr="001F4F6E" w:rsidTr="0081571F">
        <w:trPr>
          <w:trHeight w:val="1320"/>
        </w:trPr>
        <w:tc>
          <w:tcPr>
            <w:tcW w:w="10314" w:type="dxa"/>
            <w:shd w:val="clear" w:color="auto" w:fill="FFFFFF"/>
          </w:tcPr>
          <w:p w:rsidR="00AC65B4" w:rsidRPr="001F4F6E" w:rsidRDefault="00AC65B4" w:rsidP="00AC65B4"/>
        </w:tc>
      </w:tr>
    </w:tbl>
    <w:p w:rsidR="001F4F6E" w:rsidRPr="001F4F6E" w:rsidRDefault="001F4F6E"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1F4F6E" w:rsidRPr="001F4F6E" w:rsidTr="0081571F">
        <w:tc>
          <w:tcPr>
            <w:tcW w:w="10314" w:type="dxa"/>
            <w:shd w:val="clear" w:color="auto" w:fill="1F3864" w:themeFill="accent5" w:themeFillShade="80"/>
          </w:tcPr>
          <w:p w:rsidR="001F4F6E" w:rsidRPr="00AC65B4" w:rsidRDefault="001F4F6E" w:rsidP="001F4F6E">
            <w:pPr>
              <w:rPr>
                <w:b/>
              </w:rPr>
            </w:pPr>
            <w:r w:rsidRPr="00AC65B4">
              <w:rPr>
                <w:b/>
              </w:rPr>
              <w:lastRenderedPageBreak/>
              <w:t>Good Practice</w:t>
            </w:r>
            <w:r w:rsidR="00AC65B4" w:rsidRPr="00AC65B4">
              <w:rPr>
                <w:b/>
              </w:rPr>
              <w:t xml:space="preserve"> (Chapter 7)</w:t>
            </w:r>
          </w:p>
        </w:tc>
      </w:tr>
      <w:tr w:rsidR="001F4F6E" w:rsidRPr="001F4F6E" w:rsidTr="0081571F">
        <w:tc>
          <w:tcPr>
            <w:tcW w:w="10314" w:type="dxa"/>
            <w:shd w:val="clear" w:color="auto" w:fill="FFFFFF"/>
          </w:tcPr>
          <w:p w:rsidR="005B02A5" w:rsidRPr="001F4F6E" w:rsidRDefault="001F4F6E" w:rsidP="001F4F6E">
            <w:pPr>
              <w:rPr>
                <w:b/>
              </w:rPr>
            </w:pPr>
            <w:r w:rsidRPr="001F4F6E">
              <w:br w:type="page"/>
            </w:r>
            <w:r w:rsidRPr="001F4F6E">
              <w:rPr>
                <w:b/>
              </w:rPr>
              <w:t>Q24. Do you have any comments on the good practice areas listed? Are there other good practices that should be referred to in the revised Guidance?</w:t>
            </w:r>
          </w:p>
        </w:tc>
      </w:tr>
      <w:tr w:rsidR="001F4F6E" w:rsidRPr="001F4F6E" w:rsidTr="0081571F">
        <w:trPr>
          <w:trHeight w:val="1320"/>
        </w:trPr>
        <w:tc>
          <w:tcPr>
            <w:tcW w:w="10314" w:type="dxa"/>
            <w:shd w:val="clear" w:color="auto" w:fill="FFFFFF"/>
          </w:tcPr>
          <w:p w:rsidR="001F4F6E" w:rsidRPr="001F4F6E" w:rsidRDefault="001F4F6E" w:rsidP="001F4F6E"/>
        </w:tc>
      </w:tr>
    </w:tbl>
    <w:p w:rsidR="005B02A5" w:rsidRDefault="005B02A5" w:rsidP="002B1769"/>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left w:w="85" w:type="dxa"/>
          <w:bottom w:w="85" w:type="dxa"/>
          <w:right w:w="85" w:type="dxa"/>
        </w:tblCellMar>
        <w:tblLook w:val="01E0" w:firstRow="1" w:lastRow="1" w:firstColumn="1" w:lastColumn="1" w:noHBand="0" w:noVBand="0"/>
      </w:tblPr>
      <w:tblGrid>
        <w:gridCol w:w="10314"/>
      </w:tblGrid>
      <w:tr w:rsidR="00AC65B4" w:rsidRPr="00AC65B4" w:rsidTr="009D7B98">
        <w:tc>
          <w:tcPr>
            <w:tcW w:w="10314" w:type="dxa"/>
            <w:shd w:val="clear" w:color="auto" w:fill="1F3864" w:themeFill="accent5" w:themeFillShade="80"/>
          </w:tcPr>
          <w:p w:rsidR="00AC65B4" w:rsidRPr="00AC65B4" w:rsidRDefault="00AC65B4" w:rsidP="009D7B98">
            <w:pPr>
              <w:rPr>
                <w:b/>
              </w:rPr>
            </w:pPr>
          </w:p>
        </w:tc>
      </w:tr>
      <w:tr w:rsidR="00AC65B4" w:rsidRPr="001F4F6E" w:rsidTr="009D7B98">
        <w:tc>
          <w:tcPr>
            <w:tcW w:w="10314" w:type="dxa"/>
            <w:shd w:val="clear" w:color="auto" w:fill="FFFFFF"/>
          </w:tcPr>
          <w:p w:rsidR="00AC65B4" w:rsidRPr="001F4F6E" w:rsidRDefault="00AC65B4" w:rsidP="00AC65B4">
            <w:pPr>
              <w:rPr>
                <w:b/>
              </w:rPr>
            </w:pPr>
            <w:r w:rsidRPr="001F4F6E">
              <w:br w:type="page"/>
            </w:r>
            <w:r>
              <w:rPr>
                <w:b/>
              </w:rPr>
              <w:t>Q25</w:t>
            </w:r>
            <w:r w:rsidRPr="001F4F6E">
              <w:rPr>
                <w:b/>
              </w:rPr>
              <w:t xml:space="preserve">. Do you have any </w:t>
            </w:r>
            <w:r>
              <w:rPr>
                <w:b/>
              </w:rPr>
              <w:t xml:space="preserve">other </w:t>
            </w:r>
            <w:r w:rsidRPr="001F4F6E">
              <w:rPr>
                <w:b/>
              </w:rPr>
              <w:t>comments</w:t>
            </w:r>
            <w:r>
              <w:rPr>
                <w:b/>
              </w:rPr>
              <w:t xml:space="preserve"> or views on improving Assisted Travel?</w:t>
            </w:r>
            <w:r w:rsidRPr="001F4F6E">
              <w:rPr>
                <w:b/>
              </w:rPr>
              <w:t xml:space="preserve"> </w:t>
            </w:r>
          </w:p>
        </w:tc>
      </w:tr>
      <w:tr w:rsidR="00AC65B4" w:rsidRPr="001F4F6E" w:rsidTr="009D7B98">
        <w:trPr>
          <w:trHeight w:val="1320"/>
        </w:trPr>
        <w:tc>
          <w:tcPr>
            <w:tcW w:w="10314" w:type="dxa"/>
            <w:shd w:val="clear" w:color="auto" w:fill="FFFFFF"/>
          </w:tcPr>
          <w:p w:rsidR="00AC65B4" w:rsidRPr="001F4F6E" w:rsidRDefault="00AC65B4" w:rsidP="009D7B98"/>
        </w:tc>
      </w:tr>
    </w:tbl>
    <w:p w:rsidR="00AC65B4" w:rsidRDefault="00AC65B4" w:rsidP="002B1769"/>
    <w:p w:rsidR="005B02A5" w:rsidRDefault="005B02A5" w:rsidP="002B1769"/>
    <w:p w:rsidR="00B30DF2" w:rsidRDefault="00D251C5" w:rsidP="002B1769">
      <w:r>
        <w:t>Thank you for taking the time to respond.</w:t>
      </w:r>
    </w:p>
    <w:p w:rsidR="00DB24D5" w:rsidRDefault="00DB24D5" w:rsidP="002B1769"/>
    <w:p w:rsidR="00DB24D5" w:rsidRDefault="00DB24D5" w:rsidP="002B1769"/>
    <w:p w:rsidR="00DB24D5" w:rsidRDefault="00DB24D5" w:rsidP="002B1769"/>
    <w:sectPr w:rsidR="00DB24D5" w:rsidSect="00195B85">
      <w:pgSz w:w="11906" w:h="16838"/>
      <w:pgMar w:top="1440" w:right="851"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68F" w:rsidRDefault="0079468F">
      <w:r>
        <w:separator/>
      </w:r>
    </w:p>
  </w:endnote>
  <w:endnote w:type="continuationSeparator" w:id="0">
    <w:p w:rsidR="0079468F" w:rsidRDefault="0079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68F" w:rsidRDefault="0079468F">
      <w:r>
        <w:separator/>
      </w:r>
    </w:p>
  </w:footnote>
  <w:footnote w:type="continuationSeparator" w:id="0">
    <w:p w:rsidR="0079468F" w:rsidRDefault="00794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0B2"/>
    <w:multiLevelType w:val="hybridMultilevel"/>
    <w:tmpl w:val="247CF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71685"/>
    <w:multiLevelType w:val="hybridMultilevel"/>
    <w:tmpl w:val="AD10BE78"/>
    <w:lvl w:ilvl="0" w:tplc="58E0069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E1F35"/>
    <w:multiLevelType w:val="hybridMultilevel"/>
    <w:tmpl w:val="E1D682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87448"/>
    <w:multiLevelType w:val="hybridMultilevel"/>
    <w:tmpl w:val="633C8F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D39E4"/>
    <w:multiLevelType w:val="hybridMultilevel"/>
    <w:tmpl w:val="314CBF4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76589D"/>
    <w:multiLevelType w:val="hybridMultilevel"/>
    <w:tmpl w:val="0358B4FA"/>
    <w:lvl w:ilvl="0" w:tplc="B5D8CC7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7C17B9"/>
    <w:multiLevelType w:val="multilevel"/>
    <w:tmpl w:val="DC8A3D0A"/>
    <w:name w:val="ORRSingleNumbers232215"/>
    <w:styleLink w:val="ORRNormalLists"/>
    <w:lvl w:ilvl="0">
      <w:start w:val="1"/>
      <w:numFmt w:val="none"/>
      <w:lvlText w:val="%1"/>
      <w:lvlJc w:val="left"/>
      <w:pPr>
        <w:tabs>
          <w:tab w:val="num" w:pos="0"/>
        </w:tabs>
        <w:ind w:left="0" w:firstLine="0"/>
      </w:pPr>
      <w:rPr>
        <w:rFonts w:hint="default"/>
      </w:rPr>
    </w:lvl>
    <w:lvl w:ilvl="1">
      <w:start w:val="1"/>
      <w:numFmt w:val="none"/>
      <w:lvlText w:val="%2"/>
      <w:lvlJc w:val="left"/>
      <w:pPr>
        <w:tabs>
          <w:tab w:val="num" w:pos="0"/>
        </w:tabs>
        <w:ind w:left="0" w:firstLine="0"/>
      </w:pPr>
      <w:rPr>
        <w:rFonts w:hint="default"/>
      </w:rPr>
    </w:lvl>
    <w:lvl w:ilvl="2">
      <w:start w:val="1"/>
      <w:numFmt w:val="bullet"/>
      <w:lvlText w:val=""/>
      <w:lvlJc w:val="left"/>
      <w:pPr>
        <w:tabs>
          <w:tab w:val="num" w:pos="567"/>
        </w:tabs>
        <w:ind w:left="567" w:hanging="567"/>
      </w:pPr>
      <w:rPr>
        <w:rFonts w:ascii="Wingdings" w:hAnsi="Wingdings" w:hint="default"/>
        <w:color w:val="731472"/>
      </w:rPr>
    </w:lvl>
    <w:lvl w:ilvl="3">
      <w:start w:val="1"/>
      <w:numFmt w:val="bullet"/>
      <w:lvlText w:val="­"/>
      <w:lvlJc w:val="left"/>
      <w:pPr>
        <w:tabs>
          <w:tab w:val="num" w:pos="1134"/>
        </w:tabs>
        <w:ind w:left="1134" w:hanging="567"/>
      </w:pPr>
      <w:rPr>
        <w:rFonts w:ascii="Courier New" w:hAnsi="Courier New" w:hint="default"/>
        <w:color w:val="731472"/>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1134"/>
        </w:tabs>
        <w:ind w:left="1134" w:hanging="567"/>
      </w:pPr>
      <w:rPr>
        <w:rFonts w:hint="default"/>
      </w:rPr>
    </w:lvl>
    <w:lvl w:ilvl="6">
      <w:start w:val="1"/>
      <w:numFmt w:val="bullet"/>
      <w:lvlText w:val=""/>
      <w:lvlJc w:val="left"/>
      <w:pPr>
        <w:tabs>
          <w:tab w:val="num" w:pos="1701"/>
        </w:tabs>
        <w:ind w:left="1701" w:hanging="567"/>
      </w:pPr>
      <w:rPr>
        <w:rFonts w:ascii="Wingdings" w:hAnsi="Wingdings" w:hint="default"/>
        <w:color w:val="731472"/>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7" w15:restartNumberingAfterBreak="0">
    <w:nsid w:val="2FD548FE"/>
    <w:multiLevelType w:val="hybridMultilevel"/>
    <w:tmpl w:val="18524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C3529"/>
    <w:multiLevelType w:val="hybridMultilevel"/>
    <w:tmpl w:val="5AA87B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7"/>
  </w:num>
  <w:num w:numId="5">
    <w:abstractNumId w:val="0"/>
  </w:num>
  <w:num w:numId="6">
    <w:abstractNumId w:val="3"/>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F1"/>
    <w:rsid w:val="00024DF3"/>
    <w:rsid w:val="00025F73"/>
    <w:rsid w:val="0005794F"/>
    <w:rsid w:val="000822A5"/>
    <w:rsid w:val="000831BC"/>
    <w:rsid w:val="00090F92"/>
    <w:rsid w:val="000A0DC5"/>
    <w:rsid w:val="000B1C9D"/>
    <w:rsid w:val="000B2A68"/>
    <w:rsid w:val="00101707"/>
    <w:rsid w:val="00107AB4"/>
    <w:rsid w:val="0012509E"/>
    <w:rsid w:val="00133E15"/>
    <w:rsid w:val="00195B85"/>
    <w:rsid w:val="001A5624"/>
    <w:rsid w:val="001B6E4F"/>
    <w:rsid w:val="001F4F6E"/>
    <w:rsid w:val="00212308"/>
    <w:rsid w:val="00221F2D"/>
    <w:rsid w:val="00234100"/>
    <w:rsid w:val="002517B2"/>
    <w:rsid w:val="002B1769"/>
    <w:rsid w:val="002B63B8"/>
    <w:rsid w:val="002F5600"/>
    <w:rsid w:val="00336B0C"/>
    <w:rsid w:val="00353EED"/>
    <w:rsid w:val="003905D7"/>
    <w:rsid w:val="00391F23"/>
    <w:rsid w:val="003A5DD1"/>
    <w:rsid w:val="003E715F"/>
    <w:rsid w:val="003F3CEC"/>
    <w:rsid w:val="003F40AC"/>
    <w:rsid w:val="00434419"/>
    <w:rsid w:val="00434772"/>
    <w:rsid w:val="00441B9D"/>
    <w:rsid w:val="00445392"/>
    <w:rsid w:val="004500A1"/>
    <w:rsid w:val="00475736"/>
    <w:rsid w:val="00491B06"/>
    <w:rsid w:val="004A6289"/>
    <w:rsid w:val="004C58B7"/>
    <w:rsid w:val="004E1A9C"/>
    <w:rsid w:val="004F4B15"/>
    <w:rsid w:val="004F7C9A"/>
    <w:rsid w:val="00503F7B"/>
    <w:rsid w:val="0053120F"/>
    <w:rsid w:val="00537FF0"/>
    <w:rsid w:val="005864F7"/>
    <w:rsid w:val="005A0DB9"/>
    <w:rsid w:val="005B02A5"/>
    <w:rsid w:val="005C25D6"/>
    <w:rsid w:val="00627E72"/>
    <w:rsid w:val="00642E76"/>
    <w:rsid w:val="0065332F"/>
    <w:rsid w:val="00661378"/>
    <w:rsid w:val="00694D35"/>
    <w:rsid w:val="00730481"/>
    <w:rsid w:val="00744820"/>
    <w:rsid w:val="00773A23"/>
    <w:rsid w:val="0079468F"/>
    <w:rsid w:val="007A41C7"/>
    <w:rsid w:val="007B5C09"/>
    <w:rsid w:val="007E6CBA"/>
    <w:rsid w:val="007F02F1"/>
    <w:rsid w:val="007F61E7"/>
    <w:rsid w:val="00820A2C"/>
    <w:rsid w:val="00887F1F"/>
    <w:rsid w:val="00896292"/>
    <w:rsid w:val="00897214"/>
    <w:rsid w:val="008A1B86"/>
    <w:rsid w:val="008C3CAD"/>
    <w:rsid w:val="0090742C"/>
    <w:rsid w:val="00935E78"/>
    <w:rsid w:val="009671F2"/>
    <w:rsid w:val="00995FBF"/>
    <w:rsid w:val="009D08EC"/>
    <w:rsid w:val="00A24DC8"/>
    <w:rsid w:val="00A874E0"/>
    <w:rsid w:val="00AA2A27"/>
    <w:rsid w:val="00AB7AC1"/>
    <w:rsid w:val="00AC65B4"/>
    <w:rsid w:val="00AF1FED"/>
    <w:rsid w:val="00B23A0F"/>
    <w:rsid w:val="00B30DF2"/>
    <w:rsid w:val="00BA35CB"/>
    <w:rsid w:val="00BA6729"/>
    <w:rsid w:val="00BB3040"/>
    <w:rsid w:val="00BC1566"/>
    <w:rsid w:val="00BC24A0"/>
    <w:rsid w:val="00C22BD3"/>
    <w:rsid w:val="00CF2278"/>
    <w:rsid w:val="00D04C68"/>
    <w:rsid w:val="00D251C5"/>
    <w:rsid w:val="00D53A92"/>
    <w:rsid w:val="00DB24D5"/>
    <w:rsid w:val="00DC42EA"/>
    <w:rsid w:val="00DD1D57"/>
    <w:rsid w:val="00DD53EF"/>
    <w:rsid w:val="00E833D5"/>
    <w:rsid w:val="00E842B7"/>
    <w:rsid w:val="00E95B35"/>
    <w:rsid w:val="00EB60C7"/>
    <w:rsid w:val="00F06AB9"/>
    <w:rsid w:val="00F3545E"/>
    <w:rsid w:val="00F40E42"/>
    <w:rsid w:val="00F4328C"/>
    <w:rsid w:val="00F458C9"/>
    <w:rsid w:val="00F77656"/>
    <w:rsid w:val="00FA1C36"/>
    <w:rsid w:val="00FA29BC"/>
    <w:rsid w:val="00FB627D"/>
    <w:rsid w:val="00FF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C4F5D"/>
  <w15:chartTrackingRefBased/>
  <w15:docId w15:val="{534DAAD9-8B8A-4DDF-B06F-4571E817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B15"/>
    <w:pPr>
      <w:spacing w:before="120" w:after="120"/>
    </w:pPr>
    <w:rPr>
      <w:rFonts w:ascii="Arial" w:hAnsi="Arial" w:cs="Arial"/>
      <w:sz w:val="24"/>
      <w:lang w:eastAsia="en-US"/>
    </w:rPr>
  </w:style>
  <w:style w:type="paragraph" w:styleId="Heading1">
    <w:name w:val="heading 1"/>
    <w:basedOn w:val="Normal"/>
    <w:next w:val="Normal"/>
    <w:link w:val="Heading1Char"/>
    <w:uiPriority w:val="9"/>
    <w:qFormat/>
    <w:rsid w:val="003F40AC"/>
    <w:pPr>
      <w:keepNext/>
      <w:spacing w:before="240" w:after="60"/>
      <w:outlineLvl w:val="0"/>
    </w:pPr>
    <w:rPr>
      <w:rFonts w:ascii="Cambria" w:hAnsi="Cambria" w:cs="Times New Roman"/>
      <w:b/>
      <w:bCs/>
      <w:kern w:val="32"/>
      <w:sz w:val="32"/>
      <w:szCs w:val="32"/>
    </w:rPr>
  </w:style>
  <w:style w:type="paragraph" w:styleId="Heading4">
    <w:name w:val="heading 4"/>
    <w:basedOn w:val="Normal"/>
    <w:next w:val="Normal"/>
    <w:link w:val="Heading4Char"/>
    <w:uiPriority w:val="9"/>
    <w:semiHidden/>
    <w:unhideWhenUsed/>
    <w:qFormat/>
    <w:rsid w:val="00FB627D"/>
    <w:pPr>
      <w:keepNext/>
      <w:spacing w:before="240" w:after="60"/>
      <w:outlineLvl w:val="3"/>
    </w:pPr>
    <w:rPr>
      <w:rFonts w:ascii="Calibri" w:hAnsi="Calibri" w:cs="Times New Roman"/>
      <w:b/>
      <w:bCs/>
      <w:sz w:val="28"/>
      <w:szCs w:val="28"/>
    </w:rPr>
  </w:style>
  <w:style w:type="paragraph" w:styleId="Heading5">
    <w:name w:val="heading 5"/>
    <w:basedOn w:val="Heading4"/>
    <w:next w:val="Normal"/>
    <w:link w:val="Heading5Char"/>
    <w:uiPriority w:val="9"/>
    <w:unhideWhenUsed/>
    <w:qFormat/>
    <w:rsid w:val="00FB627D"/>
    <w:pPr>
      <w:keepLines/>
      <w:spacing w:before="200" w:after="0"/>
      <w:outlineLvl w:val="4"/>
    </w:pPr>
    <w:rPr>
      <w:rFonts w:ascii="Arial" w:hAnsi="Arial"/>
      <w:bCs w:val="0"/>
      <w:iCs/>
      <w:color w:val="00476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64F7"/>
    <w:rPr>
      <w:rFonts w:ascii="Arial" w:hAnsi="Arial"/>
      <w:color w:val="0000FF"/>
      <w:sz w:val="24"/>
      <w:u w:val="single"/>
    </w:rPr>
  </w:style>
  <w:style w:type="paragraph" w:styleId="FootnoteText">
    <w:name w:val="footnote text"/>
    <w:basedOn w:val="Normal"/>
    <w:link w:val="FootnoteTextChar"/>
    <w:semiHidden/>
    <w:rsid w:val="005864F7"/>
  </w:style>
  <w:style w:type="character" w:styleId="FootnoteReference">
    <w:name w:val="footnote reference"/>
    <w:semiHidden/>
    <w:rsid w:val="005864F7"/>
    <w:rPr>
      <w:vertAlign w:val="superscript"/>
    </w:rPr>
  </w:style>
  <w:style w:type="paragraph" w:styleId="CommentText">
    <w:name w:val="annotation text"/>
    <w:basedOn w:val="Normal"/>
    <w:link w:val="CommentTextChar"/>
    <w:semiHidden/>
    <w:rsid w:val="005864F7"/>
    <w:rPr>
      <w:lang w:eastAsia="en-GB"/>
    </w:rPr>
  </w:style>
  <w:style w:type="character" w:customStyle="1" w:styleId="CommentTextChar">
    <w:name w:val="Comment Text Char"/>
    <w:link w:val="CommentText"/>
    <w:semiHidden/>
    <w:rsid w:val="005864F7"/>
    <w:rPr>
      <w:rFonts w:ascii="Arial" w:hAnsi="Arial" w:cs="Arial"/>
      <w:sz w:val="24"/>
      <w:lang w:val="en-GB" w:eastAsia="en-GB" w:bidi="ar-SA"/>
    </w:rPr>
  </w:style>
  <w:style w:type="character" w:customStyle="1" w:styleId="FootnoteTextChar">
    <w:name w:val="Footnote Text Char"/>
    <w:link w:val="FootnoteText"/>
    <w:semiHidden/>
    <w:rsid w:val="005864F7"/>
    <w:rPr>
      <w:rFonts w:ascii="Arial" w:hAnsi="Arial" w:cs="Arial"/>
      <w:sz w:val="24"/>
      <w:lang w:val="en-GB" w:eastAsia="en-US" w:bidi="ar-SA"/>
    </w:rPr>
  </w:style>
  <w:style w:type="paragraph" w:styleId="ListParagraph">
    <w:name w:val="List Paragraph"/>
    <w:basedOn w:val="Normal"/>
    <w:qFormat/>
    <w:rsid w:val="005864F7"/>
    <w:pPr>
      <w:ind w:left="720"/>
    </w:pPr>
    <w:rPr>
      <w:rFonts w:ascii="Times New Roman" w:hAnsi="Times New Roman" w:cs="Times New Roman"/>
      <w:szCs w:val="24"/>
      <w:lang w:eastAsia="en-GB"/>
    </w:rPr>
  </w:style>
  <w:style w:type="character" w:customStyle="1" w:styleId="Heading1Char">
    <w:name w:val="Heading 1 Char"/>
    <w:link w:val="Heading1"/>
    <w:uiPriority w:val="9"/>
    <w:rsid w:val="003F40AC"/>
    <w:rPr>
      <w:rFonts w:ascii="Cambria" w:eastAsia="Times New Roman" w:hAnsi="Cambria" w:cs="Times New Roman"/>
      <w:b/>
      <w:bCs/>
      <w:kern w:val="32"/>
      <w:sz w:val="32"/>
      <w:szCs w:val="32"/>
      <w:lang w:eastAsia="en-US"/>
    </w:rPr>
  </w:style>
  <w:style w:type="paragraph" w:styleId="Title">
    <w:name w:val="Title"/>
    <w:basedOn w:val="Normal"/>
    <w:next w:val="Normal"/>
    <w:link w:val="TitleChar"/>
    <w:uiPriority w:val="10"/>
    <w:qFormat/>
    <w:rsid w:val="003F40AC"/>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3F40AC"/>
    <w:rPr>
      <w:rFonts w:ascii="Cambria" w:eastAsia="Times New Roman" w:hAnsi="Cambria" w:cs="Times New Roman"/>
      <w:b/>
      <w:bCs/>
      <w:kern w:val="28"/>
      <w:sz w:val="32"/>
      <w:szCs w:val="32"/>
      <w:lang w:eastAsia="en-US"/>
    </w:rPr>
  </w:style>
  <w:style w:type="character" w:styleId="CommentReference">
    <w:name w:val="annotation reference"/>
    <w:uiPriority w:val="99"/>
    <w:semiHidden/>
    <w:unhideWhenUsed/>
    <w:rsid w:val="003F40AC"/>
    <w:rPr>
      <w:sz w:val="16"/>
      <w:szCs w:val="16"/>
    </w:rPr>
  </w:style>
  <w:style w:type="paragraph" w:styleId="CommentSubject">
    <w:name w:val="annotation subject"/>
    <w:basedOn w:val="CommentText"/>
    <w:next w:val="CommentText"/>
    <w:link w:val="CommentSubjectChar"/>
    <w:uiPriority w:val="99"/>
    <w:semiHidden/>
    <w:unhideWhenUsed/>
    <w:rsid w:val="003F40AC"/>
    <w:rPr>
      <w:b/>
      <w:bCs/>
      <w:sz w:val="20"/>
      <w:lang w:eastAsia="en-US"/>
    </w:rPr>
  </w:style>
  <w:style w:type="character" w:customStyle="1" w:styleId="CommentSubjectChar">
    <w:name w:val="Comment Subject Char"/>
    <w:link w:val="CommentSubject"/>
    <w:uiPriority w:val="99"/>
    <w:semiHidden/>
    <w:rsid w:val="003F40AC"/>
    <w:rPr>
      <w:rFonts w:ascii="Arial" w:hAnsi="Arial" w:cs="Arial"/>
      <w:b/>
      <w:bCs/>
      <w:sz w:val="24"/>
      <w:lang w:val="en-GB" w:eastAsia="en-US" w:bidi="ar-SA"/>
    </w:rPr>
  </w:style>
  <w:style w:type="paragraph" w:styleId="BalloonText">
    <w:name w:val="Balloon Text"/>
    <w:basedOn w:val="Normal"/>
    <w:link w:val="BalloonTextChar"/>
    <w:uiPriority w:val="99"/>
    <w:semiHidden/>
    <w:unhideWhenUsed/>
    <w:rsid w:val="003F40AC"/>
    <w:rPr>
      <w:rFonts w:ascii="Tahoma" w:hAnsi="Tahoma" w:cs="Tahoma"/>
      <w:sz w:val="16"/>
      <w:szCs w:val="16"/>
    </w:rPr>
  </w:style>
  <w:style w:type="character" w:customStyle="1" w:styleId="BalloonTextChar">
    <w:name w:val="Balloon Text Char"/>
    <w:link w:val="BalloonText"/>
    <w:uiPriority w:val="99"/>
    <w:semiHidden/>
    <w:rsid w:val="003F40AC"/>
    <w:rPr>
      <w:rFonts w:ascii="Tahoma" w:hAnsi="Tahoma" w:cs="Tahoma"/>
      <w:sz w:val="16"/>
      <w:szCs w:val="16"/>
      <w:lang w:eastAsia="en-US"/>
    </w:rPr>
  </w:style>
  <w:style w:type="character" w:customStyle="1" w:styleId="Heading5Char">
    <w:name w:val="Heading 5 Char"/>
    <w:link w:val="Heading5"/>
    <w:uiPriority w:val="9"/>
    <w:rsid w:val="00FB627D"/>
    <w:rPr>
      <w:rFonts w:ascii="Arial" w:hAnsi="Arial"/>
      <w:b/>
      <w:iCs/>
      <w:color w:val="00476B"/>
      <w:sz w:val="28"/>
      <w:szCs w:val="26"/>
      <w:lang w:eastAsia="en-US"/>
    </w:rPr>
  </w:style>
  <w:style w:type="character" w:customStyle="1" w:styleId="Heading4Char">
    <w:name w:val="Heading 4 Char"/>
    <w:link w:val="Heading4"/>
    <w:uiPriority w:val="9"/>
    <w:semiHidden/>
    <w:rsid w:val="00FB627D"/>
    <w:rPr>
      <w:rFonts w:ascii="Calibri" w:eastAsia="Times New Roman" w:hAnsi="Calibri" w:cs="Times New Roman"/>
      <w:b/>
      <w:bCs/>
      <w:sz w:val="28"/>
      <w:szCs w:val="28"/>
      <w:lang w:eastAsia="en-US"/>
    </w:rPr>
  </w:style>
  <w:style w:type="table" w:styleId="TableGrid">
    <w:name w:val="Table Grid"/>
    <w:basedOn w:val="TableNormal"/>
    <w:uiPriority w:val="59"/>
    <w:rsid w:val="00234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A35CB"/>
    <w:rPr>
      <w:color w:val="954F72"/>
      <w:u w:val="single"/>
    </w:rPr>
  </w:style>
  <w:style w:type="paragraph" w:customStyle="1" w:styleId="Copyrighttext">
    <w:name w:val="Copyright text"/>
    <w:basedOn w:val="Normal"/>
    <w:rsid w:val="00DB24D5"/>
    <w:pPr>
      <w:pageBreakBefore/>
      <w:tabs>
        <w:tab w:val="num" w:pos="0"/>
      </w:tabs>
    </w:pPr>
    <w:rPr>
      <w:rFonts w:eastAsiaTheme="minorHAnsi"/>
      <w:color w:val="000000" w:themeColor="text1"/>
      <w:sz w:val="20"/>
    </w:rPr>
  </w:style>
  <w:style w:type="numbering" w:customStyle="1" w:styleId="ORRNormalLists">
    <w:name w:val="ORRNormalLists"/>
    <w:uiPriority w:val="99"/>
    <w:rsid w:val="00DB24D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40479">
      <w:bodyDiv w:val="1"/>
      <w:marLeft w:val="0"/>
      <w:marRight w:val="0"/>
      <w:marTop w:val="0"/>
      <w:marBottom w:val="0"/>
      <w:divBdr>
        <w:top w:val="none" w:sz="0" w:space="0" w:color="auto"/>
        <w:left w:val="none" w:sz="0" w:space="0" w:color="auto"/>
        <w:bottom w:val="none" w:sz="0" w:space="0" w:color="auto"/>
        <w:right w:val="none" w:sz="0" w:space="0" w:color="auto"/>
      </w:divBdr>
      <w:divsChild>
        <w:div w:id="488403842">
          <w:marLeft w:val="0"/>
          <w:marRight w:val="0"/>
          <w:marTop w:val="0"/>
          <w:marBottom w:val="0"/>
          <w:divBdr>
            <w:top w:val="none" w:sz="0" w:space="0" w:color="auto"/>
            <w:left w:val="none" w:sz="0" w:space="0" w:color="auto"/>
            <w:bottom w:val="none" w:sz="0" w:space="0" w:color="auto"/>
            <w:right w:val="none" w:sz="0" w:space="0" w:color="auto"/>
          </w:divBdr>
        </w:div>
        <w:div w:id="1672952182">
          <w:marLeft w:val="0"/>
          <w:marRight w:val="0"/>
          <w:marTop w:val="0"/>
          <w:marBottom w:val="0"/>
          <w:divBdr>
            <w:top w:val="none" w:sz="0" w:space="0" w:color="auto"/>
            <w:left w:val="none" w:sz="0" w:space="0" w:color="auto"/>
            <w:bottom w:val="none" w:sz="0" w:space="0" w:color="auto"/>
            <w:right w:val="none" w:sz="0" w:space="0" w:color="auto"/>
          </w:divBdr>
        </w:div>
        <w:div w:id="76366650">
          <w:marLeft w:val="0"/>
          <w:marRight w:val="0"/>
          <w:marTop w:val="0"/>
          <w:marBottom w:val="0"/>
          <w:divBdr>
            <w:top w:val="none" w:sz="0" w:space="0" w:color="auto"/>
            <w:left w:val="none" w:sz="0" w:space="0" w:color="auto"/>
            <w:bottom w:val="none" w:sz="0" w:space="0" w:color="auto"/>
            <w:right w:val="none" w:sz="0" w:space="0" w:color="auto"/>
          </w:divBdr>
        </w:div>
        <w:div w:id="589192640">
          <w:marLeft w:val="0"/>
          <w:marRight w:val="0"/>
          <w:marTop w:val="0"/>
          <w:marBottom w:val="0"/>
          <w:divBdr>
            <w:top w:val="none" w:sz="0" w:space="0" w:color="auto"/>
            <w:left w:val="none" w:sz="0" w:space="0" w:color="auto"/>
            <w:bottom w:val="none" w:sz="0" w:space="0" w:color="auto"/>
            <w:right w:val="none" w:sz="0" w:space="0" w:color="auto"/>
          </w:divBdr>
        </w:div>
        <w:div w:id="1111784558">
          <w:marLeft w:val="0"/>
          <w:marRight w:val="0"/>
          <w:marTop w:val="0"/>
          <w:marBottom w:val="0"/>
          <w:divBdr>
            <w:top w:val="none" w:sz="0" w:space="0" w:color="auto"/>
            <w:left w:val="none" w:sz="0" w:space="0" w:color="auto"/>
            <w:bottom w:val="none" w:sz="0" w:space="0" w:color="auto"/>
            <w:right w:val="none" w:sz="0" w:space="0" w:color="auto"/>
          </w:divBdr>
        </w:div>
        <w:div w:id="1146779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PP@or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3ED51-51C3-4FC1-AF54-7CE7DBC4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1020</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Improving Assisted Travel – A consultation on changes to guidance for train and station operators on Disabled People's Protection Policy (DPPP) - Pro-forma for responses</vt:lpstr>
    </vt:vector>
  </TitlesOfParts>
  <Company>Office of Rail and Road</Company>
  <LinksUpToDate>false</LinksUpToDate>
  <CharactersWithSpaces>6697</CharactersWithSpaces>
  <SharedDoc>false</SharedDoc>
  <HLinks>
    <vt:vector size="150" baseType="variant">
      <vt:variant>
        <vt:i4>131091</vt:i4>
      </vt:variant>
      <vt:variant>
        <vt:i4>72</vt:i4>
      </vt:variant>
      <vt:variant>
        <vt:i4>0</vt:i4>
      </vt:variant>
      <vt:variant>
        <vt:i4>5</vt:i4>
      </vt:variant>
      <vt:variant>
        <vt:lpwstr>http://orr.gov.uk/rail/economic-regulation/regulation-of-network-rail/price-controls/periodic-review-2018/pr18-consultations/pr18-draft-determination</vt:lpwstr>
      </vt:variant>
      <vt:variant>
        <vt:lpwstr/>
      </vt:variant>
      <vt:variant>
        <vt:i4>1769591</vt:i4>
      </vt:variant>
      <vt:variant>
        <vt:i4>69</vt:i4>
      </vt:variant>
      <vt:variant>
        <vt:i4>0</vt:i4>
      </vt:variant>
      <vt:variant>
        <vt:i4>5</vt:i4>
      </vt:variant>
      <vt:variant>
        <vt:lpwstr>http://orr.gov.uk/__data/assets/pdf_file/0006/27798/pr18-draft-determination-system-operator-draft-settlement.pdf</vt:lpwstr>
      </vt:variant>
      <vt:variant>
        <vt:lpwstr/>
      </vt:variant>
      <vt:variant>
        <vt:i4>4915318</vt:i4>
      </vt:variant>
      <vt:variant>
        <vt:i4>66</vt:i4>
      </vt:variant>
      <vt:variant>
        <vt:i4>0</vt:i4>
      </vt:variant>
      <vt:variant>
        <vt:i4>5</vt:i4>
      </vt:variant>
      <vt:variant>
        <vt:lpwstr>http://orr.gov.uk/__data/assets/pdf_file/0009/27792/pr18-draft-determination-freight-and-national-passenger-operator-draft-settlement.pdf</vt:lpwstr>
      </vt:variant>
      <vt:variant>
        <vt:lpwstr/>
      </vt:variant>
      <vt:variant>
        <vt:i4>3080202</vt:i4>
      </vt:variant>
      <vt:variant>
        <vt:i4>63</vt:i4>
      </vt:variant>
      <vt:variant>
        <vt:i4>0</vt:i4>
      </vt:variant>
      <vt:variant>
        <vt:i4>5</vt:i4>
      </vt:variant>
      <vt:variant>
        <vt:lpwstr>http://orr.gov.uk/__data/assets/pdf_file/0007/27790/pr18-draft-determination-executive-summary-scotland.pdf</vt:lpwstr>
      </vt:variant>
      <vt:variant>
        <vt:lpwstr/>
      </vt:variant>
      <vt:variant>
        <vt:i4>3080281</vt:i4>
      </vt:variant>
      <vt:variant>
        <vt:i4>60</vt:i4>
      </vt:variant>
      <vt:variant>
        <vt:i4>0</vt:i4>
      </vt:variant>
      <vt:variant>
        <vt:i4>5</vt:i4>
      </vt:variant>
      <vt:variant>
        <vt:lpwstr>http://orr.gov.uk/__data/assets/pdf_file/0010/27793/pr18-draft-determination-infrastructure-cost-charges-consultation-june-2018.pdf</vt:lpwstr>
      </vt:variant>
      <vt:variant>
        <vt:lpwstr/>
      </vt:variant>
      <vt:variant>
        <vt:i4>327779</vt:i4>
      </vt:variant>
      <vt:variant>
        <vt:i4>57</vt:i4>
      </vt:variant>
      <vt:variant>
        <vt:i4>0</vt:i4>
      </vt:variant>
      <vt:variant>
        <vt:i4>5</vt:i4>
      </vt:variant>
      <vt:variant>
        <vt:lpwstr>http://orr.gov.uk/__data/assets/pdf_file/0007/27799/pr18-draft-determination-variable-usage-charge-consultation-june-2018.pdf</vt:lpwstr>
      </vt:variant>
      <vt:variant>
        <vt:lpwstr/>
      </vt:variant>
      <vt:variant>
        <vt:i4>3407882</vt:i4>
      </vt:variant>
      <vt:variant>
        <vt:i4>54</vt:i4>
      </vt:variant>
      <vt:variant>
        <vt:i4>0</vt:i4>
      </vt:variant>
      <vt:variant>
        <vt:i4>5</vt:i4>
      </vt:variant>
      <vt:variant>
        <vt:lpwstr>http://orr.gov.uk/__data/assets/pdf_file/0005/27788/pr18-draft-determination-charges-and-incentives.pdf</vt:lpwstr>
      </vt:variant>
      <vt:variant>
        <vt:lpwstr/>
      </vt:variant>
      <vt:variant>
        <vt:i4>6553680</vt:i4>
      </vt:variant>
      <vt:variant>
        <vt:i4>51</vt:i4>
      </vt:variant>
      <vt:variant>
        <vt:i4>0</vt:i4>
      </vt:variant>
      <vt:variant>
        <vt:i4>5</vt:i4>
      </vt:variant>
      <vt:variant>
        <vt:lpwstr>http://orr.gov.uk/__data/assets/pdf_file/0010/27757/pr18-draft-determination-overview-june-2018.pdf</vt:lpwstr>
      </vt:variant>
      <vt:variant>
        <vt:lpwstr/>
      </vt:variant>
      <vt:variant>
        <vt:i4>1507426</vt:i4>
      </vt:variant>
      <vt:variant>
        <vt:i4>48</vt:i4>
      </vt:variant>
      <vt:variant>
        <vt:i4>0</vt:i4>
      </vt:variant>
      <vt:variant>
        <vt:i4>5</vt:i4>
      </vt:variant>
      <vt:variant>
        <vt:lpwstr>http://orr.gov.uk/__data/assets/pdf_file/0008/27791/pr18-draft-determination-financial-framework.pdf</vt:lpwstr>
      </vt:variant>
      <vt:variant>
        <vt:lpwstr/>
      </vt:variant>
      <vt:variant>
        <vt:i4>6553680</vt:i4>
      </vt:variant>
      <vt:variant>
        <vt:i4>45</vt:i4>
      </vt:variant>
      <vt:variant>
        <vt:i4>0</vt:i4>
      </vt:variant>
      <vt:variant>
        <vt:i4>5</vt:i4>
      </vt:variant>
      <vt:variant>
        <vt:lpwstr>http://orr.gov.uk/__data/assets/pdf_file/0010/27757/pr18-draft-determination-overview-june-2018.pdf</vt:lpwstr>
      </vt:variant>
      <vt:variant>
        <vt:lpwstr/>
      </vt:variant>
      <vt:variant>
        <vt:i4>524387</vt:i4>
      </vt:variant>
      <vt:variant>
        <vt:i4>42</vt:i4>
      </vt:variant>
      <vt:variant>
        <vt:i4>0</vt:i4>
      </vt:variant>
      <vt:variant>
        <vt:i4>5</vt:i4>
      </vt:variant>
      <vt:variant>
        <vt:lpwstr>http://orr.gov.uk/__data/assets/pdf_file/0011/27857/pr18-draft-determination-other-single-till-income.pdf</vt:lpwstr>
      </vt:variant>
      <vt:variant>
        <vt:lpwstr/>
      </vt:variant>
      <vt:variant>
        <vt:i4>3801166</vt:i4>
      </vt:variant>
      <vt:variant>
        <vt:i4>39</vt:i4>
      </vt:variant>
      <vt:variant>
        <vt:i4>0</vt:i4>
      </vt:variant>
      <vt:variant>
        <vt:i4>5</vt:i4>
      </vt:variant>
      <vt:variant>
        <vt:lpwstr>http://orr.gov.uk/__data/assets/pdf_file/0005/27725/pr18-draft-determination-review-of-network-rails-proposed-costs.pdf</vt:lpwstr>
      </vt:variant>
      <vt:variant>
        <vt:lpwstr/>
      </vt:variant>
      <vt:variant>
        <vt:i4>6553680</vt:i4>
      </vt:variant>
      <vt:variant>
        <vt:i4>36</vt:i4>
      </vt:variant>
      <vt:variant>
        <vt:i4>0</vt:i4>
      </vt:variant>
      <vt:variant>
        <vt:i4>5</vt:i4>
      </vt:variant>
      <vt:variant>
        <vt:lpwstr>http://orr.gov.uk/__data/assets/pdf_file/0010/27757/pr18-draft-determination-overview-june-2018.pdf</vt:lpwstr>
      </vt:variant>
      <vt:variant>
        <vt:lpwstr/>
      </vt:variant>
      <vt:variant>
        <vt:i4>5636205</vt:i4>
      </vt:variant>
      <vt:variant>
        <vt:i4>33</vt:i4>
      </vt:variant>
      <vt:variant>
        <vt:i4>0</vt:i4>
      </vt:variant>
      <vt:variant>
        <vt:i4>5</vt:i4>
      </vt:variant>
      <vt:variant>
        <vt:lpwstr>http://orr.gov.uk/__data/assets/pdf_file/0006/27726/pr18-draft-determination-health-and-safety-june-2018.pdf</vt:lpwstr>
      </vt:variant>
      <vt:variant>
        <vt:lpwstr/>
      </vt:variant>
      <vt:variant>
        <vt:i4>6553680</vt:i4>
      </vt:variant>
      <vt:variant>
        <vt:i4>30</vt:i4>
      </vt:variant>
      <vt:variant>
        <vt:i4>0</vt:i4>
      </vt:variant>
      <vt:variant>
        <vt:i4>5</vt:i4>
      </vt:variant>
      <vt:variant>
        <vt:lpwstr>http://orr.gov.uk/__data/assets/pdf_file/0010/27757/pr18-draft-determination-overview-june-2018.pdf</vt:lpwstr>
      </vt:variant>
      <vt:variant>
        <vt:lpwstr/>
      </vt:variant>
      <vt:variant>
        <vt:i4>3670016</vt:i4>
      </vt:variant>
      <vt:variant>
        <vt:i4>27</vt:i4>
      </vt:variant>
      <vt:variant>
        <vt:i4>0</vt:i4>
      </vt:variant>
      <vt:variant>
        <vt:i4>5</vt:i4>
      </vt:variant>
      <vt:variant>
        <vt:lpwstr>http://orr.gov.uk/__data/assets/pdf_file/0004/27724/pr18-draft-determination-scorecards-and-requirements-june-2018.pdf</vt:lpwstr>
      </vt:variant>
      <vt:variant>
        <vt:lpwstr/>
      </vt:variant>
      <vt:variant>
        <vt:i4>6553680</vt:i4>
      </vt:variant>
      <vt:variant>
        <vt:i4>24</vt:i4>
      </vt:variant>
      <vt:variant>
        <vt:i4>0</vt:i4>
      </vt:variant>
      <vt:variant>
        <vt:i4>5</vt:i4>
      </vt:variant>
      <vt:variant>
        <vt:lpwstr>http://orr.gov.uk/__data/assets/pdf_file/0010/27757/pr18-draft-determination-overview-june-2018.pdf</vt:lpwstr>
      </vt:variant>
      <vt:variant>
        <vt:lpwstr/>
      </vt:variant>
      <vt:variant>
        <vt:i4>3014722</vt:i4>
      </vt:variant>
      <vt:variant>
        <vt:i4>21</vt:i4>
      </vt:variant>
      <vt:variant>
        <vt:i4>0</vt:i4>
      </vt:variant>
      <vt:variant>
        <vt:i4>5</vt:i4>
      </vt:variant>
      <vt:variant>
        <vt:lpwstr>http://orr.gov.uk/__data/assets/pdf_file/0018/27801/pr18-draft-determination-stakeholder-engagement.pdf</vt:lpwstr>
      </vt:variant>
      <vt:variant>
        <vt:lpwstr/>
      </vt:variant>
      <vt:variant>
        <vt:i4>6553680</vt:i4>
      </vt:variant>
      <vt:variant>
        <vt:i4>18</vt:i4>
      </vt:variant>
      <vt:variant>
        <vt:i4>0</vt:i4>
      </vt:variant>
      <vt:variant>
        <vt:i4>5</vt:i4>
      </vt:variant>
      <vt:variant>
        <vt:lpwstr>http://orr.gov.uk/__data/assets/pdf_file/0010/27757/pr18-draft-determination-overview-june-2018.pdf</vt:lpwstr>
      </vt:variant>
      <vt:variant>
        <vt:lpwstr/>
      </vt:variant>
      <vt:variant>
        <vt:i4>917626</vt:i4>
      </vt:variant>
      <vt:variant>
        <vt:i4>15</vt:i4>
      </vt:variant>
      <vt:variant>
        <vt:i4>0</vt:i4>
      </vt:variant>
      <vt:variant>
        <vt:i4>5</vt:i4>
      </vt:variant>
      <vt:variant>
        <vt:lpwstr>http://orr.gov.uk/__data/assets/pdf_file/0010/27856/pr18-draft-determination-network-rail-licence-review.pdf</vt:lpwstr>
      </vt:variant>
      <vt:variant>
        <vt:lpwstr/>
      </vt:variant>
      <vt:variant>
        <vt:i4>6553680</vt:i4>
      </vt:variant>
      <vt:variant>
        <vt:i4>12</vt:i4>
      </vt:variant>
      <vt:variant>
        <vt:i4>0</vt:i4>
      </vt:variant>
      <vt:variant>
        <vt:i4>5</vt:i4>
      </vt:variant>
      <vt:variant>
        <vt:lpwstr>http://orr.gov.uk/__data/assets/pdf_file/0010/27757/pr18-draft-determination-overview-june-2018.pdf</vt:lpwstr>
      </vt:variant>
      <vt:variant>
        <vt:lpwstr/>
      </vt:variant>
      <vt:variant>
        <vt:i4>6553680</vt:i4>
      </vt:variant>
      <vt:variant>
        <vt:i4>9</vt:i4>
      </vt:variant>
      <vt:variant>
        <vt:i4>0</vt:i4>
      </vt:variant>
      <vt:variant>
        <vt:i4>5</vt:i4>
      </vt:variant>
      <vt:variant>
        <vt:lpwstr>http://orr.gov.uk/__data/assets/pdf_file/0010/27757/pr18-draft-determination-overview-june-2018.pdf</vt:lpwstr>
      </vt:variant>
      <vt:variant>
        <vt:lpwstr/>
      </vt:variant>
      <vt:variant>
        <vt:i4>6553680</vt:i4>
      </vt:variant>
      <vt:variant>
        <vt:i4>6</vt:i4>
      </vt:variant>
      <vt:variant>
        <vt:i4>0</vt:i4>
      </vt:variant>
      <vt:variant>
        <vt:i4>5</vt:i4>
      </vt:variant>
      <vt:variant>
        <vt:lpwstr>http://orr.gov.uk/__data/assets/pdf_file/0010/27757/pr18-draft-determination-overview-june-2018.pdf</vt:lpwstr>
      </vt:variant>
      <vt:variant>
        <vt:lpwstr/>
      </vt:variant>
      <vt:variant>
        <vt:i4>4718711</vt:i4>
      </vt:variant>
      <vt:variant>
        <vt:i4>3</vt:i4>
      </vt:variant>
      <vt:variant>
        <vt:i4>0</vt:i4>
      </vt:variant>
      <vt:variant>
        <vt:i4>5</vt:i4>
      </vt:variant>
      <vt:variant>
        <vt:lpwstr>mailto:PR18@orr.gsi.gov.uk</vt:lpwstr>
      </vt:variant>
      <vt:variant>
        <vt:lpwstr/>
      </vt:variant>
      <vt:variant>
        <vt:i4>131091</vt:i4>
      </vt:variant>
      <vt:variant>
        <vt:i4>0</vt:i4>
      </vt:variant>
      <vt:variant>
        <vt:i4>0</vt:i4>
      </vt:variant>
      <vt:variant>
        <vt:i4>5</vt:i4>
      </vt:variant>
      <vt:variant>
        <vt:lpwstr>http://orr.gov.uk/rail/economic-regulation/regulation-of-network-rail/price-controls/periodic-review-2018/pr18-consultations/pr18-draft-determination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Assisted Travel – A consultation on changes to guidance for train and station operators on Disabled People's Protection Policy (DPPP) - Pro-forma for responses</dc:title>
  <dc:subject/>
  <dc:creator>Office of Rail and Road</dc:creator>
  <cp:keywords/>
  <cp:lastModifiedBy>Angeriz-Santos, Paula</cp:lastModifiedBy>
  <cp:revision>12</cp:revision>
  <cp:lastPrinted>2018-11-06T10:58:00Z</cp:lastPrinted>
  <dcterms:created xsi:type="dcterms:W3CDTF">2018-11-02T12:29:00Z</dcterms:created>
  <dcterms:modified xsi:type="dcterms:W3CDTF">2018-11-12T14:28:00Z</dcterms:modified>
</cp:coreProperties>
</file>